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4388E5" w14:textId="0D6C13C1" w:rsidR="00E90E49" w:rsidRPr="00ED4037" w:rsidRDefault="00E90E49" w:rsidP="00E35559">
      <w:pPr>
        <w:pStyle w:val="3GPPHeader"/>
        <w:spacing w:after="60"/>
        <w:rPr>
          <w:rFonts w:ascii="Arial" w:hAnsi="Arial" w:cs="Arial"/>
          <w:sz w:val="32"/>
          <w:szCs w:val="32"/>
          <w:highlight w:val="yellow"/>
        </w:rPr>
      </w:pPr>
      <w:r w:rsidRPr="30B67A96">
        <w:rPr>
          <w:rFonts w:ascii="Arial" w:hAnsi="Arial" w:cs="Arial"/>
        </w:rPr>
        <w:t>3</w:t>
      </w:r>
      <w:bookmarkStart w:id="0" w:name="_Ref61863639"/>
      <w:bookmarkEnd w:id="0"/>
      <w:r w:rsidRPr="30B67A96">
        <w:rPr>
          <w:rFonts w:ascii="Arial" w:hAnsi="Arial" w:cs="Arial"/>
        </w:rPr>
        <w:t>GPP TSG-RAN WG</w:t>
      </w:r>
      <w:r w:rsidR="008F1C4E" w:rsidRPr="30B67A96">
        <w:rPr>
          <w:rFonts w:ascii="Arial" w:hAnsi="Arial" w:cs="Arial"/>
        </w:rPr>
        <w:t>1</w:t>
      </w:r>
      <w:r w:rsidRPr="30B67A96">
        <w:rPr>
          <w:rFonts w:ascii="Arial" w:hAnsi="Arial" w:cs="Arial"/>
        </w:rPr>
        <w:t xml:space="preserve"> </w:t>
      </w:r>
      <w:r w:rsidR="008F1C4E" w:rsidRPr="30B67A96">
        <w:rPr>
          <w:rFonts w:ascii="Arial" w:hAnsi="Arial" w:cs="Arial"/>
        </w:rPr>
        <w:t xml:space="preserve">Meeting </w:t>
      </w:r>
      <w:r w:rsidRPr="30B67A96">
        <w:rPr>
          <w:rFonts w:ascii="Arial" w:hAnsi="Arial" w:cs="Arial"/>
        </w:rPr>
        <w:t>#</w:t>
      </w:r>
      <w:r w:rsidR="0083546B" w:rsidRPr="30B67A96">
        <w:rPr>
          <w:rFonts w:ascii="Arial" w:hAnsi="Arial" w:cs="Arial"/>
        </w:rPr>
        <w:t>10</w:t>
      </w:r>
      <w:r w:rsidR="2644CA00" w:rsidRPr="30B67A96">
        <w:rPr>
          <w:rFonts w:ascii="Arial" w:hAnsi="Arial" w:cs="Arial"/>
        </w:rPr>
        <w:t>4</w:t>
      </w:r>
      <w:r w:rsidR="0083546B" w:rsidRPr="30B67A96">
        <w:rPr>
          <w:rFonts w:ascii="Arial" w:hAnsi="Arial" w:cs="Arial"/>
        </w:rPr>
        <w:t>-e</w:t>
      </w:r>
      <w:r>
        <w:tab/>
      </w:r>
      <w:r w:rsidRPr="30B67A96">
        <w:rPr>
          <w:rFonts w:ascii="Arial" w:hAnsi="Arial" w:cs="Arial"/>
          <w:sz w:val="32"/>
          <w:szCs w:val="32"/>
        </w:rPr>
        <w:t xml:space="preserve">Tdoc </w:t>
      </w:r>
      <w:r w:rsidR="00091557" w:rsidRPr="30B67A96">
        <w:rPr>
          <w:rFonts w:ascii="Arial" w:hAnsi="Arial" w:cs="Arial"/>
          <w:sz w:val="32"/>
          <w:szCs w:val="32"/>
        </w:rPr>
        <w:t>R</w:t>
      </w:r>
      <w:r w:rsidR="008F1C4E" w:rsidRPr="30B67A96">
        <w:rPr>
          <w:rFonts w:ascii="Arial" w:hAnsi="Arial" w:cs="Arial"/>
          <w:sz w:val="32"/>
          <w:szCs w:val="32"/>
        </w:rPr>
        <w:t>1</w:t>
      </w:r>
      <w:r w:rsidR="00091557" w:rsidRPr="30B67A96">
        <w:rPr>
          <w:rFonts w:ascii="Arial" w:hAnsi="Arial" w:cs="Arial"/>
          <w:sz w:val="32"/>
          <w:szCs w:val="32"/>
        </w:rPr>
        <w:t>-</w:t>
      </w:r>
      <w:r w:rsidR="00C53CFA" w:rsidRPr="30B67A96">
        <w:rPr>
          <w:rFonts w:ascii="Arial" w:hAnsi="Arial" w:cs="Arial"/>
          <w:sz w:val="32"/>
          <w:szCs w:val="32"/>
        </w:rPr>
        <w:t>2</w:t>
      </w:r>
      <w:r w:rsidR="005A008B">
        <w:rPr>
          <w:rFonts w:ascii="Arial" w:hAnsi="Arial" w:cs="Arial"/>
          <w:sz w:val="32"/>
          <w:szCs w:val="32"/>
        </w:rPr>
        <w:t>1</w:t>
      </w:r>
      <w:r w:rsidR="001B0943">
        <w:rPr>
          <w:rFonts w:ascii="Arial" w:hAnsi="Arial" w:cs="Arial"/>
          <w:sz w:val="32"/>
          <w:szCs w:val="32"/>
        </w:rPr>
        <w:t>01318</w:t>
      </w:r>
    </w:p>
    <w:p w14:paraId="25B1397E" w14:textId="1BD67997" w:rsidR="44D46C7A" w:rsidRDefault="44D46C7A" w:rsidP="30B67A96">
      <w:pPr>
        <w:pStyle w:val="3GPPHeader"/>
        <w:spacing w:line="259" w:lineRule="auto"/>
        <w:rPr>
          <w:rFonts w:ascii="Arial" w:eastAsia="Arial" w:hAnsi="Arial" w:cs="Arial"/>
          <w:bCs/>
          <w:color w:val="000000" w:themeColor="text1"/>
          <w:lang w:val="en-GB"/>
        </w:rPr>
      </w:pPr>
      <w:r w:rsidRPr="30B67A96">
        <w:rPr>
          <w:rFonts w:ascii="Arial" w:eastAsia="Arial" w:hAnsi="Arial" w:cs="Arial"/>
          <w:bCs/>
          <w:color w:val="000000" w:themeColor="text1"/>
          <w:lang w:val="en-GB"/>
        </w:rPr>
        <w:t>Online, January 25th – February 5th, 2021</w:t>
      </w:r>
    </w:p>
    <w:p w14:paraId="3086AC07" w14:textId="77777777" w:rsidR="00E90E49" w:rsidRPr="00ED4037" w:rsidRDefault="00E90E49" w:rsidP="00357380">
      <w:pPr>
        <w:pStyle w:val="3GPPHeader"/>
        <w:rPr>
          <w:rFonts w:ascii="Arial" w:hAnsi="Arial" w:cs="Arial"/>
        </w:rPr>
      </w:pPr>
    </w:p>
    <w:p w14:paraId="3982483C" w14:textId="44BD0446" w:rsidR="00E90E49" w:rsidRPr="00ED4037" w:rsidRDefault="00E90E49" w:rsidP="00311702">
      <w:pPr>
        <w:pStyle w:val="3GPPHeader"/>
        <w:rPr>
          <w:rFonts w:ascii="Arial" w:hAnsi="Arial" w:cs="Arial"/>
          <w:sz w:val="22"/>
        </w:rPr>
      </w:pPr>
      <w:r w:rsidRPr="00ED4037">
        <w:rPr>
          <w:rFonts w:ascii="Arial" w:hAnsi="Arial" w:cs="Arial"/>
          <w:sz w:val="22"/>
        </w:rPr>
        <w:t>Agenda Item:</w:t>
      </w:r>
      <w:r w:rsidRPr="00ED4037">
        <w:rPr>
          <w:rFonts w:ascii="Arial" w:hAnsi="Arial" w:cs="Arial"/>
          <w:sz w:val="22"/>
        </w:rPr>
        <w:tab/>
      </w:r>
      <w:r w:rsidR="00003276" w:rsidRPr="00ED4037">
        <w:rPr>
          <w:rFonts w:ascii="Arial" w:hAnsi="Arial" w:cs="Arial"/>
          <w:sz w:val="22"/>
        </w:rPr>
        <w:t>8</w:t>
      </w:r>
      <w:r w:rsidR="00311702" w:rsidRPr="00ED4037">
        <w:rPr>
          <w:rFonts w:ascii="Arial" w:hAnsi="Arial" w:cs="Arial"/>
          <w:sz w:val="22"/>
        </w:rPr>
        <w:t>.</w:t>
      </w:r>
      <w:r w:rsidR="00003276" w:rsidRPr="00ED4037">
        <w:rPr>
          <w:rFonts w:ascii="Arial" w:hAnsi="Arial" w:cs="Arial"/>
          <w:sz w:val="22"/>
        </w:rPr>
        <w:t>1</w:t>
      </w:r>
      <w:r w:rsidR="00311702" w:rsidRPr="00ED4037">
        <w:rPr>
          <w:rFonts w:ascii="Arial" w:hAnsi="Arial" w:cs="Arial"/>
          <w:sz w:val="22"/>
        </w:rPr>
        <w:t>.</w:t>
      </w:r>
      <w:r w:rsidR="00045DDA" w:rsidRPr="00ED4037">
        <w:rPr>
          <w:rFonts w:ascii="Arial" w:hAnsi="Arial" w:cs="Arial"/>
          <w:sz w:val="22"/>
        </w:rPr>
        <w:t>5</w:t>
      </w:r>
    </w:p>
    <w:p w14:paraId="5619E868" w14:textId="77777777" w:rsidR="00E90E49" w:rsidRPr="00ED4037" w:rsidRDefault="003D3C45" w:rsidP="00F64C2B">
      <w:pPr>
        <w:pStyle w:val="3GPPHeader"/>
        <w:rPr>
          <w:rFonts w:ascii="Arial" w:hAnsi="Arial" w:cs="Arial"/>
          <w:sz w:val="22"/>
        </w:rPr>
      </w:pPr>
      <w:r w:rsidRPr="00ED4037">
        <w:rPr>
          <w:rFonts w:ascii="Arial" w:hAnsi="Arial" w:cs="Arial"/>
          <w:sz w:val="22"/>
        </w:rPr>
        <w:t>Source:</w:t>
      </w:r>
      <w:r w:rsidR="00E90E49" w:rsidRPr="00ED4037">
        <w:rPr>
          <w:rFonts w:ascii="Arial" w:hAnsi="Arial" w:cs="Arial"/>
          <w:sz w:val="22"/>
        </w:rPr>
        <w:tab/>
      </w:r>
      <w:r w:rsidR="00F64C2B" w:rsidRPr="00ED4037">
        <w:rPr>
          <w:rFonts w:ascii="Arial" w:hAnsi="Arial" w:cs="Arial"/>
          <w:sz w:val="22"/>
        </w:rPr>
        <w:t>Ericsson</w:t>
      </w:r>
    </w:p>
    <w:p w14:paraId="3AF5C9FA" w14:textId="5FC7CD8D" w:rsidR="00E90E49" w:rsidRPr="00ED4037" w:rsidRDefault="003D3C45" w:rsidP="00311702">
      <w:pPr>
        <w:pStyle w:val="3GPPHeader"/>
        <w:rPr>
          <w:rFonts w:ascii="Arial" w:hAnsi="Arial" w:cs="Arial"/>
          <w:sz w:val="22"/>
        </w:rPr>
      </w:pPr>
      <w:r w:rsidRPr="00ED4037">
        <w:rPr>
          <w:rFonts w:ascii="Arial" w:hAnsi="Arial" w:cs="Arial"/>
          <w:sz w:val="22"/>
        </w:rPr>
        <w:t>Title:</w:t>
      </w:r>
      <w:r w:rsidR="00E90E49" w:rsidRPr="00ED4037">
        <w:rPr>
          <w:rFonts w:ascii="Arial" w:hAnsi="Arial" w:cs="Arial"/>
          <w:sz w:val="22"/>
        </w:rPr>
        <w:tab/>
      </w:r>
      <w:r w:rsidR="00865A4A" w:rsidRPr="00ED4037">
        <w:rPr>
          <w:rFonts w:ascii="Arial" w:hAnsi="Arial" w:cs="Arial"/>
          <w:sz w:val="22"/>
        </w:rPr>
        <w:t>Additional simulation</w:t>
      </w:r>
      <w:r w:rsidR="00014161" w:rsidRPr="00ED4037">
        <w:rPr>
          <w:rFonts w:ascii="Arial" w:hAnsi="Arial" w:cs="Arial"/>
          <w:sz w:val="22"/>
        </w:rPr>
        <w:t xml:space="preserve"> results </w:t>
      </w:r>
      <w:r w:rsidR="00865A4A" w:rsidRPr="00ED4037">
        <w:rPr>
          <w:rFonts w:ascii="Arial" w:hAnsi="Arial" w:cs="Arial"/>
          <w:sz w:val="22"/>
        </w:rPr>
        <w:t>on</w:t>
      </w:r>
      <w:r w:rsidR="00003276" w:rsidRPr="00ED4037">
        <w:rPr>
          <w:rFonts w:ascii="Arial" w:hAnsi="Arial" w:cs="Arial"/>
          <w:sz w:val="22"/>
        </w:rPr>
        <w:t xml:space="preserve"> </w:t>
      </w:r>
      <w:r w:rsidR="00014161" w:rsidRPr="00ED4037">
        <w:rPr>
          <w:rFonts w:ascii="Arial" w:hAnsi="Arial" w:cs="Arial"/>
          <w:sz w:val="22"/>
        </w:rPr>
        <w:t>mu</w:t>
      </w:r>
      <w:r w:rsidR="00003276" w:rsidRPr="00ED4037">
        <w:rPr>
          <w:rFonts w:ascii="Arial" w:hAnsi="Arial" w:cs="Arial"/>
          <w:sz w:val="22"/>
        </w:rPr>
        <w:t xml:space="preserve">lti-beam </w:t>
      </w:r>
      <w:r w:rsidR="00865A4A" w:rsidRPr="00ED4037">
        <w:rPr>
          <w:rFonts w:ascii="Arial" w:hAnsi="Arial" w:cs="Arial"/>
          <w:sz w:val="22"/>
        </w:rPr>
        <w:t xml:space="preserve">operation </w:t>
      </w:r>
    </w:p>
    <w:p w14:paraId="025260C1" w14:textId="6B2512DF" w:rsidR="00E90E49" w:rsidRPr="00ED4037" w:rsidRDefault="00E90E49" w:rsidP="00D546FF">
      <w:pPr>
        <w:pStyle w:val="3GPPHeader"/>
        <w:rPr>
          <w:rFonts w:ascii="Arial" w:hAnsi="Arial" w:cs="Arial"/>
          <w:sz w:val="22"/>
        </w:rPr>
      </w:pPr>
      <w:r w:rsidRPr="00ED4037">
        <w:rPr>
          <w:rFonts w:ascii="Arial" w:hAnsi="Arial" w:cs="Arial"/>
          <w:sz w:val="22"/>
        </w:rPr>
        <w:t>Document for:</w:t>
      </w:r>
      <w:r w:rsidRPr="00ED4037">
        <w:rPr>
          <w:rFonts w:ascii="Arial" w:hAnsi="Arial" w:cs="Arial"/>
          <w:sz w:val="22"/>
        </w:rPr>
        <w:tab/>
        <w:t>Discussion</w:t>
      </w:r>
    </w:p>
    <w:p w14:paraId="2D5672ED" w14:textId="77777777" w:rsidR="00E90E49" w:rsidRPr="00CE0424" w:rsidRDefault="00E90E49" w:rsidP="00E90E49"/>
    <w:p w14:paraId="6883CB62" w14:textId="6DD0D300" w:rsidR="00E90E49" w:rsidRPr="00CE0424" w:rsidRDefault="00230D18" w:rsidP="00CE0424">
      <w:pPr>
        <w:pStyle w:val="Heading1"/>
      </w:pPr>
      <w:r>
        <w:t>1</w:t>
      </w:r>
      <w:r>
        <w:tab/>
      </w:r>
      <w:r w:rsidR="00E90E49" w:rsidRPr="00CE0424">
        <w:t>Introduction</w:t>
      </w:r>
    </w:p>
    <w:p w14:paraId="6BDAE3AA" w14:textId="3A9197E7" w:rsidR="00995C7B" w:rsidRDefault="00CF31AF" w:rsidP="005F610F">
      <w:r>
        <w:t>This is a companion paper to</w:t>
      </w:r>
      <w:r w:rsidR="00443390">
        <w:t xml:space="preserve"> our main paper on </w:t>
      </w:r>
      <w:r w:rsidR="0042515B">
        <w:t xml:space="preserve">enhancements of </w:t>
      </w:r>
      <w:r w:rsidR="00443390">
        <w:t xml:space="preserve">multi-beam </w:t>
      </w:r>
      <w:r w:rsidR="0042515B">
        <w:t>operation</w:t>
      </w:r>
      <w:r w:rsidR="008458C6">
        <w:t xml:space="preserve"> </w:t>
      </w:r>
      <w:r w:rsidR="008458C6">
        <w:fldChar w:fldCharType="begin"/>
      </w:r>
      <w:r w:rsidR="008458C6">
        <w:instrText xml:space="preserve"> REF _Ref61856402 \r \h </w:instrText>
      </w:r>
      <w:r w:rsidR="0043562E">
        <w:instrText xml:space="preserve"> \* MERGEFORMAT </w:instrText>
      </w:r>
      <w:r w:rsidR="008458C6">
        <w:fldChar w:fldCharType="separate"/>
      </w:r>
      <w:r w:rsidR="00243C94">
        <w:t>[1]</w:t>
      </w:r>
      <w:r w:rsidR="008458C6">
        <w:fldChar w:fldCharType="end"/>
      </w:r>
      <w:r w:rsidR="0042515B">
        <w:t>, where we present in detail the</w:t>
      </w:r>
      <w:r w:rsidR="008458C6">
        <w:t xml:space="preserve"> simulation results</w:t>
      </w:r>
      <w:r w:rsidR="003F7930">
        <w:t xml:space="preserve"> for the topics of</w:t>
      </w:r>
      <w:r w:rsidR="00067ED6">
        <w:t xml:space="preserve"> L1/L2-centric inter-cell mobility and </w:t>
      </w:r>
      <w:r w:rsidR="00C27E17">
        <w:t>maximum per</w:t>
      </w:r>
      <w:r w:rsidR="00DF3317">
        <w:t>missible exposure (</w:t>
      </w:r>
      <w:r w:rsidR="00F40C9B">
        <w:t>MPE</w:t>
      </w:r>
      <w:r w:rsidR="00DF3317">
        <w:t>)</w:t>
      </w:r>
      <w:r w:rsidR="00F40C9B">
        <w:t xml:space="preserve"> </w:t>
      </w:r>
      <w:r w:rsidR="00B854F1">
        <w:t>mitigation</w:t>
      </w:r>
      <w:r w:rsidR="00174375">
        <w:t>.</w:t>
      </w:r>
    </w:p>
    <w:p w14:paraId="475CD9CF" w14:textId="120447F5" w:rsidR="00995C7B" w:rsidRDefault="00995C7B" w:rsidP="0043562E">
      <w:pPr>
        <w:pStyle w:val="BodyText"/>
        <w:jc w:val="left"/>
        <w:rPr>
          <w:rFonts w:eastAsia="Arial" w:cs="Arial"/>
          <w:color w:val="000000" w:themeColor="text1"/>
          <w:sz w:val="22"/>
          <w:lang w:val="en-GB"/>
        </w:rPr>
      </w:pPr>
      <w:r>
        <w:t xml:space="preserve">We performed </w:t>
      </w:r>
      <w:r w:rsidR="004A735B">
        <w:t>system</w:t>
      </w:r>
      <w:r>
        <w:t xml:space="preserve"> </w:t>
      </w:r>
      <w:r w:rsidR="007430D7">
        <w:t xml:space="preserve">level </w:t>
      </w:r>
      <w:r>
        <w:t>simulations</w:t>
      </w:r>
      <w:r w:rsidR="007430D7">
        <w:t xml:space="preserve"> (SLS)</w:t>
      </w:r>
      <w:r>
        <w:t xml:space="preserve"> comparing a fast L1/L2 handover procedure and the</w:t>
      </w:r>
      <w:r w:rsidR="000E39BF">
        <w:t xml:space="preserve">, </w:t>
      </w:r>
      <w:r>
        <w:t>agreed</w:t>
      </w:r>
      <w:r w:rsidR="00EB45D8" w:rsidRPr="00EB45D8">
        <w:rPr>
          <w:lang w:val="en-GB" w:eastAsia="ja-JP"/>
        </w:rPr>
        <w:t xml:space="preserve"> </w:t>
      </w:r>
      <w:r w:rsidR="00EB45D8">
        <w:rPr>
          <w:lang w:val="en-GB" w:eastAsia="ja-JP"/>
        </w:rPr>
        <w:t xml:space="preserve">in the </w:t>
      </w:r>
      <w:r w:rsidR="006F51D3">
        <w:rPr>
          <w:lang w:val="en-GB" w:eastAsia="ja-JP"/>
        </w:rPr>
        <w:t>evaluation methodolo</w:t>
      </w:r>
      <w:r w:rsidR="00025B7A">
        <w:rPr>
          <w:lang w:val="en-GB" w:eastAsia="ja-JP"/>
        </w:rPr>
        <w:t>gy</w:t>
      </w:r>
      <w:r w:rsidR="00B32764">
        <w:rPr>
          <w:lang w:val="en-GB" w:eastAsia="ja-JP"/>
        </w:rPr>
        <w:t xml:space="preserve"> </w:t>
      </w:r>
      <w:r w:rsidR="000E39BF">
        <w:rPr>
          <w:lang w:val="en-GB" w:eastAsia="ja-JP"/>
        </w:rPr>
        <w:t xml:space="preserve">(EVM) </w:t>
      </w:r>
      <w:r w:rsidR="00B32764">
        <w:rPr>
          <w:lang w:val="en-GB" w:eastAsia="ja-JP"/>
        </w:rPr>
        <w:fldChar w:fldCharType="begin"/>
      </w:r>
      <w:r w:rsidR="00B32764">
        <w:rPr>
          <w:lang w:val="en-GB" w:eastAsia="ja-JP"/>
        </w:rPr>
        <w:instrText xml:space="preserve"> REF _Ref61857901 \r \h </w:instrText>
      </w:r>
      <w:r w:rsidR="0043562E">
        <w:rPr>
          <w:lang w:val="en-GB" w:eastAsia="ja-JP"/>
        </w:rPr>
        <w:instrText xml:space="preserve"> \* MERGEFORMAT </w:instrText>
      </w:r>
      <w:r w:rsidR="00B32764">
        <w:rPr>
          <w:lang w:val="en-GB" w:eastAsia="ja-JP"/>
        </w:rPr>
      </w:r>
      <w:r w:rsidR="00B32764">
        <w:rPr>
          <w:lang w:val="en-GB" w:eastAsia="ja-JP"/>
        </w:rPr>
        <w:fldChar w:fldCharType="separate"/>
      </w:r>
      <w:r w:rsidR="00F71223">
        <w:rPr>
          <w:lang w:val="en-GB" w:eastAsia="ja-JP"/>
        </w:rPr>
        <w:t>[2]</w:t>
      </w:r>
      <w:r w:rsidR="00B32764">
        <w:rPr>
          <w:lang w:val="en-GB" w:eastAsia="ja-JP"/>
        </w:rPr>
        <w:fldChar w:fldCharType="end"/>
      </w:r>
      <w:r w:rsidR="000E39BF">
        <w:rPr>
          <w:lang w:val="en-GB" w:eastAsia="ja-JP"/>
        </w:rPr>
        <w:t>,</w:t>
      </w:r>
      <w:r w:rsidR="00EB45D8">
        <w:rPr>
          <w:lang w:val="en-GB" w:eastAsia="ja-JP"/>
        </w:rPr>
        <w:t xml:space="preserve"> </w:t>
      </w:r>
      <w:r>
        <w:t xml:space="preserve"> L3 handover model for the </w:t>
      </w:r>
      <w:r>
        <w:rPr>
          <w:lang w:val="en-GB" w:eastAsia="ja-JP"/>
        </w:rPr>
        <w:t>Dense Urban Scenario for a UE speed of 120 km/h</w:t>
      </w:r>
      <w:r w:rsidR="00614F59">
        <w:rPr>
          <w:lang w:val="en-GB" w:eastAsia="ja-JP"/>
        </w:rPr>
        <w:t>;</w:t>
      </w:r>
      <w:r>
        <w:rPr>
          <w:lang w:val="en-GB" w:eastAsia="ja-JP"/>
        </w:rPr>
        <w:t xml:space="preserve"> the results are presented in</w:t>
      </w:r>
      <w:r w:rsidR="007F7C9B">
        <w:rPr>
          <w:lang w:val="en-GB" w:eastAsia="ja-JP"/>
        </w:rPr>
        <w:t xml:space="preserve"> section 2.1</w:t>
      </w:r>
      <w:r>
        <w:rPr>
          <w:lang w:val="en-GB" w:eastAsia="ja-JP"/>
        </w:rPr>
        <w:t>.</w:t>
      </w:r>
    </w:p>
    <w:p w14:paraId="785CACFE" w14:textId="2599BABC" w:rsidR="00995C7B" w:rsidRPr="00CE0424" w:rsidRDefault="009A62F8" w:rsidP="0043562E">
      <w:pPr>
        <w:pStyle w:val="BodyText"/>
        <w:jc w:val="left"/>
      </w:pPr>
      <w:r>
        <w:t>Additionally</w:t>
      </w:r>
      <w:r w:rsidR="00995C7B">
        <w:t xml:space="preserve">, </w:t>
      </w:r>
      <w:r>
        <w:t xml:space="preserve">we performed </w:t>
      </w:r>
      <w:r w:rsidR="00995C7B">
        <w:t xml:space="preserve">extensive simulations to investigate the potential benefits of fast panel switching due to </w:t>
      </w:r>
      <w:r w:rsidR="008C7D14">
        <w:t xml:space="preserve">panel blockage and </w:t>
      </w:r>
      <w:r w:rsidR="00995C7B">
        <w:t xml:space="preserve">MPE </w:t>
      </w:r>
      <w:r w:rsidR="008C7D14">
        <w:t>regulation;</w:t>
      </w:r>
      <w:r w:rsidR="00995C7B">
        <w:t xml:space="preserve"> </w:t>
      </w:r>
      <w:r w:rsidR="00EB3AA7">
        <w:t xml:space="preserve">the results </w:t>
      </w:r>
      <w:r w:rsidR="00995C7B">
        <w:t xml:space="preserve">are presented in section </w:t>
      </w:r>
      <w:r w:rsidR="00995C7B">
        <w:fldChar w:fldCharType="begin"/>
      </w:r>
      <w:r w:rsidR="00995C7B">
        <w:instrText xml:space="preserve"> REF _Ref54278007 \h </w:instrText>
      </w:r>
      <w:r w:rsidR="0043562E">
        <w:instrText xml:space="preserve"> \* MERGEFORMAT </w:instrText>
      </w:r>
      <w:r w:rsidR="00995C7B">
        <w:fldChar w:fldCharType="separate"/>
      </w:r>
      <w:r w:rsidR="00642BB5">
        <w:t>2.2</w:t>
      </w:r>
      <w:r w:rsidR="00642BB5">
        <w:tab/>
        <w:t>MPE</w:t>
      </w:r>
      <w:r w:rsidR="0043562E">
        <w:t xml:space="preserve"> </w:t>
      </w:r>
      <w:r w:rsidR="00642BB5">
        <w:t>mitigation SLS results</w:t>
      </w:r>
      <w:r w:rsidR="00995C7B">
        <w:fldChar w:fldCharType="end"/>
      </w:r>
      <w:r w:rsidR="00995C7B">
        <w:t xml:space="preserve">. </w:t>
      </w:r>
      <w:r w:rsidR="00E95652">
        <w:t>We</w:t>
      </w:r>
      <w:r w:rsidR="00995C7B">
        <w:t xml:space="preserve"> simulat</w:t>
      </w:r>
      <w:r w:rsidR="00EB3AA7">
        <w:t xml:space="preserve">ed </w:t>
      </w:r>
      <w:r w:rsidR="005A39F7">
        <w:t xml:space="preserve">the Dense Urban and Indoor </w:t>
      </w:r>
      <w:r w:rsidR="00EB3AA7">
        <w:t>scenarios</w:t>
      </w:r>
      <w:r w:rsidR="0076469D">
        <w:t xml:space="preserve">, both with the parameters </w:t>
      </w:r>
      <w:r w:rsidR="00995C7B">
        <w:t xml:space="preserve">agreed </w:t>
      </w:r>
      <w:r w:rsidR="007D7742">
        <w:t xml:space="preserve">in </w:t>
      </w:r>
      <w:r w:rsidR="00995C7B">
        <w:t xml:space="preserve">EVM </w:t>
      </w:r>
      <w:r w:rsidR="007D7742">
        <w:fldChar w:fldCharType="begin"/>
      </w:r>
      <w:r w:rsidR="007D7742">
        <w:instrText xml:space="preserve"> REF _Ref61857901 \r \h </w:instrText>
      </w:r>
      <w:r w:rsidR="0043562E">
        <w:instrText xml:space="preserve"> \* MERGEFORMAT </w:instrText>
      </w:r>
      <w:r w:rsidR="007D7742">
        <w:fldChar w:fldCharType="separate"/>
      </w:r>
      <w:r w:rsidR="007D7742">
        <w:t>[2]</w:t>
      </w:r>
      <w:r w:rsidR="007D7742">
        <w:fldChar w:fldCharType="end"/>
      </w:r>
      <w:r w:rsidR="008A0369">
        <w:t>,</w:t>
      </w:r>
      <w:r w:rsidR="00995C7B">
        <w:rPr>
          <w:lang w:val="en-GB" w:eastAsia="ja-JP"/>
        </w:rPr>
        <w:t xml:space="preserve"> </w:t>
      </w:r>
      <w:r w:rsidR="00684BB5">
        <w:rPr>
          <w:lang w:val="en-GB" w:eastAsia="ja-JP"/>
        </w:rPr>
        <w:t xml:space="preserve">but </w:t>
      </w:r>
      <w:r w:rsidR="00995C7B">
        <w:rPr>
          <w:lang w:val="en-GB" w:eastAsia="ja-JP"/>
        </w:rPr>
        <w:t xml:space="preserve">also </w:t>
      </w:r>
      <w:r w:rsidR="003D4034">
        <w:rPr>
          <w:lang w:val="en-GB" w:eastAsia="ja-JP"/>
        </w:rPr>
        <w:t>with</w:t>
      </w:r>
      <w:r w:rsidR="00995C7B">
        <w:rPr>
          <w:lang w:val="en-GB" w:eastAsia="ja-JP"/>
        </w:rPr>
        <w:t xml:space="preserve"> </w:t>
      </w:r>
      <w:r w:rsidR="0069351F">
        <w:rPr>
          <w:lang w:val="en-GB" w:eastAsia="ja-JP"/>
        </w:rPr>
        <w:t>parameters corresponding</w:t>
      </w:r>
      <w:r w:rsidR="00995C7B">
        <w:rPr>
          <w:lang w:val="en-GB" w:eastAsia="ja-JP"/>
        </w:rPr>
        <w:t xml:space="preserve"> to more </w:t>
      </w:r>
      <w:r w:rsidR="00F92829">
        <w:rPr>
          <w:lang w:val="en-GB" w:eastAsia="ja-JP"/>
        </w:rPr>
        <w:t>challenging, but</w:t>
      </w:r>
      <w:r w:rsidR="005817F2">
        <w:rPr>
          <w:lang w:val="en-GB" w:eastAsia="ja-JP"/>
        </w:rPr>
        <w:t xml:space="preserve"> </w:t>
      </w:r>
      <w:r w:rsidR="00422677">
        <w:rPr>
          <w:lang w:val="en-GB" w:eastAsia="ja-JP"/>
        </w:rPr>
        <w:t>also</w:t>
      </w:r>
      <w:r w:rsidR="00897953">
        <w:rPr>
          <w:lang w:val="en-GB" w:eastAsia="ja-JP"/>
        </w:rPr>
        <w:t xml:space="preserve"> </w:t>
      </w:r>
      <w:r w:rsidR="00995C7B">
        <w:rPr>
          <w:lang w:val="en-GB" w:eastAsia="ja-JP"/>
        </w:rPr>
        <w:t>realist</w:t>
      </w:r>
      <w:r w:rsidR="00897953">
        <w:rPr>
          <w:lang w:val="en-GB" w:eastAsia="ja-JP"/>
        </w:rPr>
        <w:t>,</w:t>
      </w:r>
      <w:r w:rsidR="00995C7B">
        <w:rPr>
          <w:lang w:val="en-GB" w:eastAsia="ja-JP"/>
        </w:rPr>
        <w:t xml:space="preserve"> </w:t>
      </w:r>
      <w:r w:rsidR="00713A57">
        <w:rPr>
          <w:lang w:val="en-GB" w:eastAsia="ja-JP"/>
        </w:rPr>
        <w:t>scenarios</w:t>
      </w:r>
      <w:r w:rsidR="00995C7B">
        <w:t>.</w:t>
      </w:r>
    </w:p>
    <w:p w14:paraId="09C5CF0A" w14:textId="1A9C03AB" w:rsidR="00F74500" w:rsidRPr="00FD4BC2" w:rsidRDefault="00F74500" w:rsidP="0043562E">
      <w:pPr>
        <w:pStyle w:val="BodyText"/>
        <w:jc w:val="left"/>
        <w:rPr>
          <w:rFonts w:eastAsia="Arial" w:cs="Arial"/>
          <w:color w:val="000000" w:themeColor="text1"/>
          <w:szCs w:val="20"/>
          <w:lang w:val="en-GB"/>
        </w:rPr>
      </w:pPr>
      <w:r w:rsidRPr="00FD4BC2">
        <w:rPr>
          <w:rFonts w:eastAsia="Arial" w:cs="Arial"/>
          <w:color w:val="000000" w:themeColor="text1"/>
          <w:szCs w:val="20"/>
          <w:lang w:val="en-GB"/>
        </w:rPr>
        <w:t xml:space="preserve">In RAN1#103e, the following was agreed </w:t>
      </w:r>
      <w:r w:rsidR="00B228E6">
        <w:rPr>
          <w:rFonts w:eastAsia="Arial" w:cs="Arial"/>
          <w:color w:val="000000" w:themeColor="text1"/>
          <w:szCs w:val="20"/>
          <w:lang w:val="en-GB"/>
        </w:rPr>
        <w:t>for</w:t>
      </w:r>
      <w:r w:rsidR="00283C8C">
        <w:rPr>
          <w:rFonts w:eastAsia="Arial" w:cs="Arial"/>
          <w:color w:val="000000" w:themeColor="text1"/>
          <w:szCs w:val="20"/>
          <w:lang w:val="en-GB"/>
        </w:rPr>
        <w:t xml:space="preserve"> </w:t>
      </w:r>
      <w:r w:rsidR="000027E2">
        <w:rPr>
          <w:rFonts w:eastAsia="Arial" w:cs="Arial"/>
          <w:color w:val="000000" w:themeColor="text1"/>
          <w:szCs w:val="20"/>
          <w:lang w:val="en-GB"/>
        </w:rPr>
        <w:t xml:space="preserve">the </w:t>
      </w:r>
      <w:r w:rsidR="00283C8C">
        <w:rPr>
          <w:rFonts w:eastAsia="Arial" w:cs="Arial"/>
          <w:color w:val="000000" w:themeColor="text1"/>
          <w:szCs w:val="20"/>
          <w:lang w:val="en-GB"/>
        </w:rPr>
        <w:t>fast uplink panel selection</w:t>
      </w:r>
      <w:r w:rsidR="000027E2">
        <w:rPr>
          <w:rFonts w:eastAsia="Arial" w:cs="Arial"/>
          <w:color w:val="000000" w:themeColor="text1"/>
          <w:szCs w:val="20"/>
          <w:lang w:val="en-GB"/>
        </w:rPr>
        <w:t xml:space="preserve"> topic</w:t>
      </w:r>
      <w:r w:rsidRPr="00FD4BC2">
        <w:rPr>
          <w:rFonts w:eastAsia="Arial" w:cs="Arial"/>
          <w:color w:val="000000" w:themeColor="text1"/>
          <w:szCs w:val="20"/>
          <w:lang w:val="en-GB"/>
        </w:rPr>
        <w:t>:</w:t>
      </w:r>
    </w:p>
    <w:p w14:paraId="7BFEDBC2" w14:textId="3B195A8B" w:rsidR="00CF31AF" w:rsidRDefault="00F74500" w:rsidP="00B228E6">
      <w:pPr>
        <w:pStyle w:val="BodyText"/>
      </w:pPr>
      <w:r>
        <w:rPr>
          <w:rFonts w:ascii="Times New Roman" w:hAnsi="Times New Roman" w:cs="Times New Roman"/>
          <w:noProof/>
        </w:rPr>
        <mc:AlternateContent>
          <mc:Choice Requires="wps">
            <w:drawing>
              <wp:inline distT="0" distB="0" distL="0" distR="0" wp14:anchorId="30644F10" wp14:editId="70859CA8">
                <wp:extent cx="6120765" cy="1087966"/>
                <wp:effectExtent l="0" t="0" r="13335" b="17145"/>
                <wp:docPr id="99" name="Text Box 99"/>
                <wp:cNvGraphicFramePr/>
                <a:graphic xmlns:a="http://schemas.openxmlformats.org/drawingml/2006/main">
                  <a:graphicData uri="http://schemas.microsoft.com/office/word/2010/wordprocessingShape">
                    <wps:wsp>
                      <wps:cNvSpPr txBox="1"/>
                      <wps:spPr>
                        <a:xfrm>
                          <a:off x="0" y="0"/>
                          <a:ext cx="6120765" cy="1087966"/>
                        </a:xfrm>
                        <a:prstGeom prst="rect">
                          <a:avLst/>
                        </a:prstGeom>
                        <a:solidFill>
                          <a:schemeClr val="lt1"/>
                        </a:solidFill>
                        <a:ln w="6350">
                          <a:solidFill>
                            <a:prstClr val="black"/>
                          </a:solidFill>
                        </a:ln>
                      </wps:spPr>
                      <wps:txbx>
                        <w:txbxContent>
                          <w:p w14:paraId="5AC02314" w14:textId="77777777" w:rsidR="00F74500" w:rsidRPr="002020B2" w:rsidRDefault="00F74500" w:rsidP="00F74500">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b/>
                                <w:bCs/>
                                <w:sz w:val="18"/>
                                <w:szCs w:val="18"/>
                                <w:highlight w:val="green"/>
                                <w:lang w:val="en-GB"/>
                              </w:rPr>
                              <w:t>Agreement</w:t>
                            </w:r>
                          </w:p>
                          <w:p w14:paraId="180E93C7" w14:textId="77777777" w:rsidR="00F74500" w:rsidRPr="002020B2" w:rsidRDefault="00F74500" w:rsidP="00F74500">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sz w:val="18"/>
                                <w:szCs w:val="18"/>
                                <w:lang w:val="en-GB"/>
                              </w:rPr>
                              <w:t>In Rel-17 enhancement for facilitating fast uplink panel selection, the following use cases are assumed:</w:t>
                            </w:r>
                          </w:p>
                          <w:p w14:paraId="02480726" w14:textId="77777777" w:rsidR="00F74500"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MPE mitigation</w:t>
                            </w:r>
                          </w:p>
                          <w:p w14:paraId="2046E5B8" w14:textId="77777777" w:rsidR="00F74500"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UE power saving</w:t>
                            </w:r>
                          </w:p>
                          <w:p w14:paraId="5AE77E10" w14:textId="77777777" w:rsidR="00F74500"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UL interference management</w:t>
                            </w:r>
                          </w:p>
                          <w:p w14:paraId="7DDC21D2" w14:textId="77777777" w:rsidR="00F74500"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Support different configurations across panels</w:t>
                            </w:r>
                          </w:p>
                          <w:p w14:paraId="46FAB433" w14:textId="1ADFE36B" w:rsidR="006D145B"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UL mTRP</w:t>
                            </w:r>
                          </w:p>
                          <w:p w14:paraId="1A244003" w14:textId="77777777" w:rsidR="006D145B" w:rsidRDefault="006D145B" w:rsidP="006D145B">
                            <w:pPr>
                              <w:snapToGrid w:val="0"/>
                              <w:spacing w:after="0" w:line="240" w:lineRule="auto"/>
                              <w:jc w:val="both"/>
                              <w:rPr>
                                <w:rFonts w:ascii="Times New Roman" w:eastAsia="Batang" w:hAnsi="Times New Roman" w:cs="Times New Roman"/>
                                <w:szCs w:val="20"/>
                                <w:lang w:val="en-GB" w:eastAsia="x-none"/>
                              </w:rPr>
                            </w:pPr>
                          </w:p>
                          <w:p w14:paraId="010A78B8" w14:textId="042628DF" w:rsidR="00F74500" w:rsidRDefault="00F74500" w:rsidP="00F74500">
                            <w:pPr>
                              <w:numPr>
                                <w:ilvl w:val="0"/>
                                <w:numId w:val="32"/>
                              </w:numPr>
                              <w:snapToGrid w:val="0"/>
                              <w:spacing w:after="0" w:line="240" w:lineRule="auto"/>
                              <w:jc w:val="both"/>
                              <w:rPr>
                                <w:rFonts w:ascii="Times New Roman" w:eastAsia="Batang" w:hAnsi="Times New Roman" w:cs="Times New Roman"/>
                                <w:szCs w:val="20"/>
                                <w:lang w:val="en-GB" w:eastAsia="x-none"/>
                              </w:rPr>
                            </w:pPr>
                            <w:r w:rsidRPr="00635BF9">
                              <w:rPr>
                                <w:rFonts w:ascii="Times New Roman" w:eastAsia="Batang" w:hAnsi="Times New Roman" w:cs="Times New Roman"/>
                                <w:szCs w:val="20"/>
                                <w:lang w:val="en-GB" w:eastAsia="x-none"/>
                              </w:rPr>
                              <w:t xml:space="preserve"> </w:t>
                            </w:r>
                          </w:p>
                          <w:p w14:paraId="446F7D49" w14:textId="77777777" w:rsidR="006D145B" w:rsidRPr="00397A82" w:rsidRDefault="006D145B" w:rsidP="00F74500">
                            <w:pPr>
                              <w:numPr>
                                <w:ilvl w:val="0"/>
                                <w:numId w:val="32"/>
                              </w:numPr>
                              <w:snapToGrid w:val="0"/>
                              <w:spacing w:after="0" w:line="240" w:lineRule="auto"/>
                              <w:jc w:val="both"/>
                              <w:rPr>
                                <w:rFonts w:ascii="Times New Roman" w:eastAsia="Batang" w:hAnsi="Times New Roman" w:cs="Times New Roman"/>
                                <w:szCs w:val="20"/>
                                <w:lang w:val="en-GB" w:eastAsia="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0644F10" id="_x0000_t202" coordsize="21600,21600" o:spt="202" path="m,l,21600r21600,l21600,xe">
                <v:stroke joinstyle="miter"/>
                <v:path gradientshapeok="t" o:connecttype="rect"/>
              </v:shapetype>
              <v:shape id="Text Box 99" o:spid="_x0000_s1026" type="#_x0000_t202" style="width:481.95pt;height:8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" fillcolor="white [3201]" strokeweight=".5pt">
                <v:textbox>
                  <w:txbxContent>
                    <w:p w14:paraId="5AC02314" w14:textId="77777777" w:rsidR="00F74500" w:rsidRPr="002020B2" w:rsidRDefault="00F74500" w:rsidP="00F74500">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b/>
                          <w:bCs/>
                          <w:sz w:val="18"/>
                          <w:szCs w:val="18"/>
                          <w:highlight w:val="green"/>
                          <w:lang w:val="en-GB"/>
                        </w:rPr>
                        <w:t>Agreement</w:t>
                      </w:r>
                    </w:p>
                    <w:p w14:paraId="180E93C7" w14:textId="77777777" w:rsidR="00F74500" w:rsidRPr="002020B2" w:rsidRDefault="00F74500" w:rsidP="00F74500">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sz w:val="18"/>
                          <w:szCs w:val="18"/>
                          <w:lang w:val="en-GB"/>
                        </w:rPr>
                        <w:t>In Rel-17 enhancement for facilitating fast uplink panel selection, the following use cases are assumed:</w:t>
                      </w:r>
                    </w:p>
                    <w:p w14:paraId="02480726" w14:textId="77777777" w:rsidR="00F74500"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MPE mitigation</w:t>
                      </w:r>
                    </w:p>
                    <w:p w14:paraId="2046E5B8" w14:textId="77777777" w:rsidR="00F74500"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UE power saving</w:t>
                      </w:r>
                    </w:p>
                    <w:p w14:paraId="5AE77E10" w14:textId="77777777" w:rsidR="00F74500"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UL interference management</w:t>
                      </w:r>
                    </w:p>
                    <w:p w14:paraId="7DDC21D2" w14:textId="77777777" w:rsidR="00F74500"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Support different configurations across panels</w:t>
                      </w:r>
                    </w:p>
                    <w:p w14:paraId="46FAB433" w14:textId="1ADFE36B" w:rsidR="006D145B" w:rsidRPr="002020B2" w:rsidRDefault="00F74500" w:rsidP="00F74500">
                      <w:pPr>
                        <w:numPr>
                          <w:ilvl w:val="0"/>
                          <w:numId w:val="32"/>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UL mTRP</w:t>
                      </w:r>
                    </w:p>
                    <w:p w14:paraId="1A244003" w14:textId="77777777" w:rsidR="006D145B" w:rsidRDefault="006D145B" w:rsidP="006D145B">
                      <w:pPr>
                        <w:snapToGrid w:val="0"/>
                        <w:spacing w:after="0" w:line="240" w:lineRule="auto"/>
                        <w:jc w:val="both"/>
                        <w:rPr>
                          <w:rFonts w:ascii="Times New Roman" w:eastAsia="Batang" w:hAnsi="Times New Roman" w:cs="Times New Roman"/>
                          <w:szCs w:val="20"/>
                          <w:lang w:val="en-GB" w:eastAsia="x-none"/>
                        </w:rPr>
                      </w:pPr>
                    </w:p>
                    <w:p w14:paraId="010A78B8" w14:textId="042628DF" w:rsidR="00F74500" w:rsidRDefault="00F74500" w:rsidP="00F74500">
                      <w:pPr>
                        <w:numPr>
                          <w:ilvl w:val="0"/>
                          <w:numId w:val="32"/>
                        </w:numPr>
                        <w:snapToGrid w:val="0"/>
                        <w:spacing w:after="0" w:line="240" w:lineRule="auto"/>
                        <w:jc w:val="both"/>
                        <w:rPr>
                          <w:rFonts w:ascii="Times New Roman" w:eastAsia="Batang" w:hAnsi="Times New Roman" w:cs="Times New Roman"/>
                          <w:szCs w:val="20"/>
                          <w:lang w:val="en-GB" w:eastAsia="x-none"/>
                        </w:rPr>
                      </w:pPr>
                      <w:r w:rsidRPr="00635BF9">
                        <w:rPr>
                          <w:rFonts w:ascii="Times New Roman" w:eastAsia="Batang" w:hAnsi="Times New Roman" w:cs="Times New Roman"/>
                          <w:szCs w:val="20"/>
                          <w:lang w:val="en-GB" w:eastAsia="x-none"/>
                        </w:rPr>
                        <w:t xml:space="preserve"> </w:t>
                      </w:r>
                    </w:p>
                    <w:p w14:paraId="446F7D49" w14:textId="77777777" w:rsidR="006D145B" w:rsidRPr="00397A82" w:rsidRDefault="006D145B" w:rsidP="00F74500">
                      <w:pPr>
                        <w:numPr>
                          <w:ilvl w:val="0"/>
                          <w:numId w:val="32"/>
                        </w:numPr>
                        <w:snapToGrid w:val="0"/>
                        <w:spacing w:after="0" w:line="240" w:lineRule="auto"/>
                        <w:jc w:val="both"/>
                        <w:rPr>
                          <w:rFonts w:ascii="Times New Roman" w:eastAsia="Batang" w:hAnsi="Times New Roman" w:cs="Times New Roman"/>
                          <w:szCs w:val="20"/>
                          <w:lang w:val="en-GB" w:eastAsia="x-none"/>
                        </w:rPr>
                      </w:pPr>
                    </w:p>
                  </w:txbxContent>
                </v:textbox>
                <w10:anchorlock/>
              </v:shape>
            </w:pict>
          </mc:Fallback>
        </mc:AlternateContent>
      </w:r>
    </w:p>
    <w:p w14:paraId="6F0C7A46" w14:textId="3747EA80" w:rsidR="006D145B" w:rsidRDefault="00612FBA" w:rsidP="005F610F">
      <w:r>
        <w:rPr>
          <w:rFonts w:ascii="Times New Roman" w:hAnsi="Times New Roman" w:cs="Times New Roman"/>
          <w:noProof/>
        </w:rPr>
        <mc:AlternateContent>
          <mc:Choice Requires="wps">
            <w:drawing>
              <wp:inline distT="0" distB="0" distL="0" distR="0" wp14:anchorId="5CFBF9DA" wp14:editId="24091C22">
                <wp:extent cx="6120765" cy="537634"/>
                <wp:effectExtent l="0" t="0" r="13335" b="15240"/>
                <wp:docPr id="1" name="Text Box 1"/>
                <wp:cNvGraphicFramePr/>
                <a:graphic xmlns:a="http://schemas.openxmlformats.org/drawingml/2006/main">
                  <a:graphicData uri="http://schemas.microsoft.com/office/word/2010/wordprocessingShape">
                    <wps:wsp>
                      <wps:cNvSpPr txBox="1"/>
                      <wps:spPr>
                        <a:xfrm>
                          <a:off x="0" y="0"/>
                          <a:ext cx="6120765" cy="537634"/>
                        </a:xfrm>
                        <a:prstGeom prst="rect">
                          <a:avLst/>
                        </a:prstGeom>
                        <a:solidFill>
                          <a:schemeClr val="lt1"/>
                        </a:solidFill>
                        <a:ln w="6350">
                          <a:solidFill>
                            <a:prstClr val="black"/>
                          </a:solidFill>
                        </a:ln>
                      </wps:spPr>
                      <wps:txbx>
                        <w:txbxContent>
                          <w:p w14:paraId="1698E4C7" w14:textId="77777777" w:rsidR="00A349F4" w:rsidRPr="002020B2" w:rsidRDefault="00A349F4" w:rsidP="00A349F4">
                            <w:pPr>
                              <w:shd w:val="clear" w:color="auto" w:fill="FFFFFF"/>
                              <w:spacing w:after="0"/>
                              <w:jc w:val="both"/>
                              <w:rPr>
                                <w:rFonts w:ascii="Times New Roman" w:eastAsia="Batang" w:hAnsi="Times New Roman" w:cs="Times New Roman"/>
                                <w:b/>
                                <w:bCs/>
                                <w:sz w:val="18"/>
                                <w:szCs w:val="18"/>
                                <w:lang w:val="en-GB"/>
                              </w:rPr>
                            </w:pPr>
                            <w:r w:rsidRPr="002020B2">
                              <w:rPr>
                                <w:rFonts w:ascii="Times New Roman" w:eastAsia="Batang" w:hAnsi="Times New Roman" w:cs="Times New Roman"/>
                                <w:b/>
                                <w:bCs/>
                                <w:sz w:val="18"/>
                                <w:szCs w:val="18"/>
                                <w:highlight w:val="green"/>
                                <w:lang w:val="en-GB"/>
                              </w:rPr>
                              <w:t>Agreement</w:t>
                            </w:r>
                          </w:p>
                          <w:p w14:paraId="028D68FC" w14:textId="77777777" w:rsidR="00A349F4" w:rsidRPr="002020B2" w:rsidRDefault="00A349F4" w:rsidP="00A349F4">
                            <w:pPr>
                              <w:shd w:val="clear" w:color="auto" w:fill="FFFFFF"/>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sz w:val="18"/>
                                <w:szCs w:val="18"/>
                                <w:lang w:val="en-GB"/>
                              </w:rPr>
                              <w:t>In Rel-17 enhancement on MP-UE to facilitate fast UL panel selection and MPE mitigation, UL Tx panel(s) are assumed to be a same set or subset of DL Rx panel(s)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CFBF9DA" id="Text Box 1" o:spid="_x0000_s1027" type="#_x0000_t202" style="width:481.95pt;height:42.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" fillcolor="white [3201]" strokeweight=".5pt">
                <v:textbox>
                  <w:txbxContent>
                    <w:p w14:paraId="1698E4C7" w14:textId="77777777" w:rsidR="00A349F4" w:rsidRPr="002020B2" w:rsidRDefault="00A349F4" w:rsidP="00A349F4">
                      <w:pPr>
                        <w:shd w:val="clear" w:color="auto" w:fill="FFFFFF"/>
                        <w:spacing w:after="0"/>
                        <w:jc w:val="both"/>
                        <w:rPr>
                          <w:rFonts w:ascii="Times New Roman" w:eastAsia="Batang" w:hAnsi="Times New Roman" w:cs="Times New Roman"/>
                          <w:b/>
                          <w:bCs/>
                          <w:sz w:val="18"/>
                          <w:szCs w:val="18"/>
                          <w:lang w:val="en-GB"/>
                        </w:rPr>
                      </w:pPr>
                      <w:r w:rsidRPr="002020B2">
                        <w:rPr>
                          <w:rFonts w:ascii="Times New Roman" w:eastAsia="Batang" w:hAnsi="Times New Roman" w:cs="Times New Roman"/>
                          <w:b/>
                          <w:bCs/>
                          <w:sz w:val="18"/>
                          <w:szCs w:val="18"/>
                          <w:highlight w:val="green"/>
                          <w:lang w:val="en-GB"/>
                        </w:rPr>
                        <w:t>Agreement</w:t>
                      </w:r>
                    </w:p>
                    <w:p w14:paraId="028D68FC" w14:textId="77777777" w:rsidR="00A349F4" w:rsidRPr="002020B2" w:rsidRDefault="00A349F4" w:rsidP="00A349F4">
                      <w:pPr>
                        <w:shd w:val="clear" w:color="auto" w:fill="FFFFFF"/>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sz w:val="18"/>
                          <w:szCs w:val="18"/>
                          <w:lang w:val="en-GB"/>
                        </w:rPr>
                        <w:t>In Rel-17 enhancement on MP-UE to facilitate fast UL panel selection and MPE mitigation, UL Tx panel(s) are assumed to be a same set or subset of DL Rx panel(s)</w:t>
                      </w:r>
                    </w:p>
                  </w:txbxContent>
                </v:textbox>
                <w10:anchorlock/>
              </v:shape>
            </w:pict>
          </mc:Fallback>
        </mc:AlternateContent>
      </w:r>
    </w:p>
    <w:p w14:paraId="585EF689" w14:textId="11D17824" w:rsidR="006D145B" w:rsidRDefault="00612FBA" w:rsidP="005F610F">
      <w:r>
        <w:rPr>
          <w:rFonts w:ascii="Times New Roman" w:hAnsi="Times New Roman" w:cs="Times New Roman"/>
          <w:noProof/>
        </w:rPr>
        <mc:AlternateContent>
          <mc:Choice Requires="wps">
            <w:drawing>
              <wp:inline distT="0" distB="0" distL="0" distR="0" wp14:anchorId="2BFAB3B4" wp14:editId="5E5C3823">
                <wp:extent cx="6120765" cy="656167"/>
                <wp:effectExtent l="0" t="0" r="13335" b="10795"/>
                <wp:docPr id="2" name="Text Box 2"/>
                <wp:cNvGraphicFramePr/>
                <a:graphic xmlns:a="http://schemas.openxmlformats.org/drawingml/2006/main">
                  <a:graphicData uri="http://schemas.microsoft.com/office/word/2010/wordprocessingShape">
                    <wps:wsp>
                      <wps:cNvSpPr txBox="1"/>
                      <wps:spPr>
                        <a:xfrm>
                          <a:off x="0" y="0"/>
                          <a:ext cx="6120765" cy="656167"/>
                        </a:xfrm>
                        <a:prstGeom prst="rect">
                          <a:avLst/>
                        </a:prstGeom>
                        <a:solidFill>
                          <a:schemeClr val="lt1"/>
                        </a:solidFill>
                        <a:ln w="6350">
                          <a:solidFill>
                            <a:prstClr val="black"/>
                          </a:solidFill>
                        </a:ln>
                      </wps:spPr>
                      <wps:txbx>
                        <w:txbxContent>
                          <w:p w14:paraId="39FF883A" w14:textId="77777777" w:rsidR="00850FE8" w:rsidRPr="00850FE8" w:rsidRDefault="00850FE8" w:rsidP="00850FE8">
                            <w:pPr>
                              <w:shd w:val="clear" w:color="auto" w:fill="FFFFFF"/>
                              <w:spacing w:after="0" w:line="240" w:lineRule="auto"/>
                              <w:jc w:val="both"/>
                              <w:rPr>
                                <w:rFonts w:ascii="Times New Roman" w:eastAsia="Batang" w:hAnsi="Times New Roman" w:cs="Times New Roman"/>
                                <w:b/>
                                <w:bCs/>
                                <w:sz w:val="18"/>
                                <w:szCs w:val="18"/>
                                <w:lang w:val="en-GB"/>
                              </w:rPr>
                            </w:pPr>
                            <w:r w:rsidRPr="00850FE8">
                              <w:rPr>
                                <w:rFonts w:ascii="Times New Roman" w:eastAsia="Batang" w:hAnsi="Times New Roman" w:cs="Times New Roman"/>
                                <w:b/>
                                <w:bCs/>
                                <w:sz w:val="18"/>
                                <w:szCs w:val="18"/>
                                <w:highlight w:val="green"/>
                                <w:lang w:val="en-GB"/>
                              </w:rPr>
                              <w:t>Agreement</w:t>
                            </w:r>
                          </w:p>
                          <w:p w14:paraId="1B19F4B6" w14:textId="77777777" w:rsidR="00850FE8" w:rsidRPr="00850FE8" w:rsidRDefault="00850FE8" w:rsidP="00850FE8">
                            <w:pPr>
                              <w:snapToGrid w:val="0"/>
                              <w:spacing w:after="0" w:line="240" w:lineRule="auto"/>
                              <w:jc w:val="both"/>
                              <w:rPr>
                                <w:rFonts w:ascii="Times New Roman" w:eastAsia="Batang" w:hAnsi="Times New Roman" w:cs="Times New Roman"/>
                                <w:sz w:val="18"/>
                                <w:szCs w:val="18"/>
                                <w:lang w:val="en-GB"/>
                              </w:rPr>
                            </w:pPr>
                            <w:r w:rsidRPr="00850FE8">
                              <w:rPr>
                                <w:rFonts w:ascii="Times New Roman" w:eastAsia="Batang" w:hAnsi="Times New Roman" w:cs="Times New Roman"/>
                                <w:sz w:val="18"/>
                                <w:szCs w:val="18"/>
                                <w:lang w:val="en-GB"/>
                              </w:rPr>
                              <w:t>In Rel.17 enhancement for facilitating fast uplink panel selection, UE-initiated UL panel selection/activation are supported:</w:t>
                            </w:r>
                          </w:p>
                          <w:p w14:paraId="4DCDA336" w14:textId="77777777" w:rsidR="00850FE8" w:rsidRPr="00850FE8" w:rsidRDefault="00850FE8" w:rsidP="00850FE8">
                            <w:pPr>
                              <w:numPr>
                                <w:ilvl w:val="0"/>
                                <w:numId w:val="44"/>
                              </w:numPr>
                              <w:tabs>
                                <w:tab w:val="left" w:pos="1247"/>
                                <w:tab w:val="left" w:pos="2552"/>
                                <w:tab w:val="left" w:pos="3856"/>
                                <w:tab w:val="left" w:pos="5216"/>
                                <w:tab w:val="left" w:pos="6464"/>
                                <w:tab w:val="left" w:pos="7768"/>
                              </w:tabs>
                              <w:snapToGrid w:val="0"/>
                              <w:spacing w:after="0" w:line="240" w:lineRule="auto"/>
                              <w:jc w:val="both"/>
                              <w:rPr>
                                <w:rFonts w:ascii="Times New Roman" w:eastAsia="Batang" w:hAnsi="Times New Roman" w:cs="Times New Roman"/>
                                <w:sz w:val="18"/>
                                <w:szCs w:val="18"/>
                                <w:lang w:val="en-GB" w:eastAsia="x-none"/>
                              </w:rPr>
                            </w:pPr>
                            <w:r w:rsidRPr="00850FE8">
                              <w:rPr>
                                <w:rFonts w:ascii="Times New Roman" w:eastAsia="Batang" w:hAnsi="Times New Roman" w:cs="Times New Roman"/>
                                <w:sz w:val="18"/>
                                <w:szCs w:val="18"/>
                                <w:lang w:val="en-GB" w:eastAsia="x-none"/>
                              </w:rPr>
                              <w:t>FFS: Whether NW-initiated panel selection/activation is also supported</w:t>
                            </w:r>
                          </w:p>
                          <w:p w14:paraId="50D7C381" w14:textId="472E537D" w:rsidR="002020B2" w:rsidRPr="002020B2" w:rsidRDefault="00850FE8" w:rsidP="002020B2">
                            <w:pPr>
                              <w:numPr>
                                <w:ilvl w:val="0"/>
                                <w:numId w:val="44"/>
                              </w:numPr>
                              <w:tabs>
                                <w:tab w:val="left" w:pos="1247"/>
                                <w:tab w:val="left" w:pos="2552"/>
                                <w:tab w:val="left" w:pos="3856"/>
                                <w:tab w:val="left" w:pos="5216"/>
                                <w:tab w:val="left" w:pos="6464"/>
                                <w:tab w:val="left" w:pos="7768"/>
                              </w:tabs>
                              <w:snapToGrid w:val="0"/>
                              <w:spacing w:after="0" w:line="240" w:lineRule="auto"/>
                              <w:jc w:val="both"/>
                              <w:rPr>
                                <w:rFonts w:ascii="Times New Roman" w:eastAsia="Batang" w:hAnsi="Times New Roman" w:cs="Times New Roman"/>
                                <w:sz w:val="18"/>
                                <w:szCs w:val="18"/>
                                <w:lang w:val="en-GB" w:eastAsia="x-none"/>
                              </w:rPr>
                            </w:pPr>
                            <w:r w:rsidRPr="00850FE8">
                              <w:rPr>
                                <w:rFonts w:ascii="Times New Roman" w:eastAsia="Batang" w:hAnsi="Times New Roman" w:cs="Times New Roman"/>
                                <w:sz w:val="18"/>
                                <w:szCs w:val="18"/>
                                <w:lang w:val="en-GB" w:eastAsia="x-none"/>
                              </w:rPr>
                              <w:t>FFS: Whether specification support for this feature is necessary and if so the details of such spec support.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BFAB3B4" id="Text Box 2" o:spid="_x0000_s1028" type="#_x0000_t202" style="width:481.95pt;height:5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" fillcolor="white [3201]" strokeweight=".5pt">
                <v:textbox>
                  <w:txbxContent>
                    <w:p w14:paraId="39FF883A" w14:textId="77777777" w:rsidR="00850FE8" w:rsidRPr="00850FE8" w:rsidRDefault="00850FE8" w:rsidP="00850FE8">
                      <w:pPr>
                        <w:shd w:val="clear" w:color="auto" w:fill="FFFFFF"/>
                        <w:spacing w:after="0" w:line="240" w:lineRule="auto"/>
                        <w:jc w:val="both"/>
                        <w:rPr>
                          <w:rFonts w:ascii="Times New Roman" w:eastAsia="Batang" w:hAnsi="Times New Roman" w:cs="Times New Roman"/>
                          <w:b/>
                          <w:bCs/>
                          <w:sz w:val="18"/>
                          <w:szCs w:val="18"/>
                          <w:lang w:val="en-GB"/>
                        </w:rPr>
                      </w:pPr>
                      <w:r w:rsidRPr="00850FE8">
                        <w:rPr>
                          <w:rFonts w:ascii="Times New Roman" w:eastAsia="Batang" w:hAnsi="Times New Roman" w:cs="Times New Roman"/>
                          <w:b/>
                          <w:bCs/>
                          <w:sz w:val="18"/>
                          <w:szCs w:val="18"/>
                          <w:highlight w:val="green"/>
                          <w:lang w:val="en-GB"/>
                        </w:rPr>
                        <w:t>Agreement</w:t>
                      </w:r>
                    </w:p>
                    <w:p w14:paraId="1B19F4B6" w14:textId="77777777" w:rsidR="00850FE8" w:rsidRPr="00850FE8" w:rsidRDefault="00850FE8" w:rsidP="00850FE8">
                      <w:pPr>
                        <w:snapToGrid w:val="0"/>
                        <w:spacing w:after="0" w:line="240" w:lineRule="auto"/>
                        <w:jc w:val="both"/>
                        <w:rPr>
                          <w:rFonts w:ascii="Times New Roman" w:eastAsia="Batang" w:hAnsi="Times New Roman" w:cs="Times New Roman"/>
                          <w:sz w:val="18"/>
                          <w:szCs w:val="18"/>
                          <w:lang w:val="en-GB"/>
                        </w:rPr>
                      </w:pPr>
                      <w:r w:rsidRPr="00850FE8">
                        <w:rPr>
                          <w:rFonts w:ascii="Times New Roman" w:eastAsia="Batang" w:hAnsi="Times New Roman" w:cs="Times New Roman"/>
                          <w:sz w:val="18"/>
                          <w:szCs w:val="18"/>
                          <w:lang w:val="en-GB"/>
                        </w:rPr>
                        <w:t>In Rel.17 enhancement for facilitating fast uplink panel selection, UE-initiated UL panel selection/activation are supported:</w:t>
                      </w:r>
                    </w:p>
                    <w:p w14:paraId="4DCDA336" w14:textId="77777777" w:rsidR="00850FE8" w:rsidRPr="00850FE8" w:rsidRDefault="00850FE8" w:rsidP="00850FE8">
                      <w:pPr>
                        <w:numPr>
                          <w:ilvl w:val="0"/>
                          <w:numId w:val="44"/>
                        </w:numPr>
                        <w:tabs>
                          <w:tab w:val="left" w:pos="1247"/>
                          <w:tab w:val="left" w:pos="2552"/>
                          <w:tab w:val="left" w:pos="3856"/>
                          <w:tab w:val="left" w:pos="5216"/>
                          <w:tab w:val="left" w:pos="6464"/>
                          <w:tab w:val="left" w:pos="7768"/>
                        </w:tabs>
                        <w:snapToGrid w:val="0"/>
                        <w:spacing w:after="0" w:line="240" w:lineRule="auto"/>
                        <w:jc w:val="both"/>
                        <w:rPr>
                          <w:rFonts w:ascii="Times New Roman" w:eastAsia="Batang" w:hAnsi="Times New Roman" w:cs="Times New Roman"/>
                          <w:sz w:val="18"/>
                          <w:szCs w:val="18"/>
                          <w:lang w:val="en-GB" w:eastAsia="x-none"/>
                        </w:rPr>
                      </w:pPr>
                      <w:r w:rsidRPr="00850FE8">
                        <w:rPr>
                          <w:rFonts w:ascii="Times New Roman" w:eastAsia="Batang" w:hAnsi="Times New Roman" w:cs="Times New Roman"/>
                          <w:sz w:val="18"/>
                          <w:szCs w:val="18"/>
                          <w:lang w:val="en-GB" w:eastAsia="x-none"/>
                        </w:rPr>
                        <w:t>FFS: Whether NW-initiated panel selection/activation is also supported</w:t>
                      </w:r>
                    </w:p>
                    <w:p w14:paraId="50D7C381" w14:textId="472E537D" w:rsidR="002020B2" w:rsidRPr="002020B2" w:rsidRDefault="00850FE8" w:rsidP="002020B2">
                      <w:pPr>
                        <w:numPr>
                          <w:ilvl w:val="0"/>
                          <w:numId w:val="44"/>
                        </w:numPr>
                        <w:tabs>
                          <w:tab w:val="left" w:pos="1247"/>
                          <w:tab w:val="left" w:pos="2552"/>
                          <w:tab w:val="left" w:pos="3856"/>
                          <w:tab w:val="left" w:pos="5216"/>
                          <w:tab w:val="left" w:pos="6464"/>
                          <w:tab w:val="left" w:pos="7768"/>
                        </w:tabs>
                        <w:snapToGrid w:val="0"/>
                        <w:spacing w:after="0" w:line="240" w:lineRule="auto"/>
                        <w:jc w:val="both"/>
                        <w:rPr>
                          <w:rFonts w:ascii="Times New Roman" w:eastAsia="Batang" w:hAnsi="Times New Roman" w:cs="Times New Roman"/>
                          <w:sz w:val="18"/>
                          <w:szCs w:val="18"/>
                          <w:lang w:val="en-GB" w:eastAsia="x-none"/>
                        </w:rPr>
                      </w:pPr>
                      <w:r w:rsidRPr="00850FE8">
                        <w:rPr>
                          <w:rFonts w:ascii="Times New Roman" w:eastAsia="Batang" w:hAnsi="Times New Roman" w:cs="Times New Roman"/>
                          <w:sz w:val="18"/>
                          <w:szCs w:val="18"/>
                          <w:lang w:val="en-GB" w:eastAsia="x-none"/>
                        </w:rPr>
                        <w:t>FFS: Whether specification support for this feature is necessary and if so the details of such spec support.</w:t>
                      </w:r>
                    </w:p>
                  </w:txbxContent>
                </v:textbox>
                <w10:anchorlock/>
              </v:shape>
            </w:pict>
          </mc:Fallback>
        </mc:AlternateContent>
      </w:r>
    </w:p>
    <w:p w14:paraId="0066F005" w14:textId="127EA2EC" w:rsidR="0026213D" w:rsidRDefault="00C117DE" w:rsidP="005F610F">
      <w:r>
        <w:rPr>
          <w:rFonts w:ascii="Times New Roman" w:hAnsi="Times New Roman" w:cs="Times New Roman"/>
          <w:noProof/>
        </w:rPr>
        <w:lastRenderedPageBreak/>
        <mc:AlternateContent>
          <mc:Choice Requires="wps">
            <w:drawing>
              <wp:inline distT="0" distB="0" distL="0" distR="0" wp14:anchorId="73594AA1" wp14:editId="099EACA4">
                <wp:extent cx="6120765" cy="2277533"/>
                <wp:effectExtent l="0" t="0" r="13335" b="27940"/>
                <wp:docPr id="3" name="Text Box 3"/>
                <wp:cNvGraphicFramePr/>
                <a:graphic xmlns:a="http://schemas.openxmlformats.org/drawingml/2006/main">
                  <a:graphicData uri="http://schemas.microsoft.com/office/word/2010/wordprocessingShape">
                    <wps:wsp>
                      <wps:cNvSpPr txBox="1"/>
                      <wps:spPr>
                        <a:xfrm>
                          <a:off x="0" y="0"/>
                          <a:ext cx="6120765" cy="2277533"/>
                        </a:xfrm>
                        <a:prstGeom prst="rect">
                          <a:avLst/>
                        </a:prstGeom>
                        <a:solidFill>
                          <a:schemeClr val="lt1"/>
                        </a:solidFill>
                        <a:ln w="6350">
                          <a:solidFill>
                            <a:prstClr val="black"/>
                          </a:solidFill>
                        </a:ln>
                      </wps:spPr>
                      <wps:txbx>
                        <w:txbxContent>
                          <w:p w14:paraId="1C71F77D" w14:textId="77777777" w:rsidR="005131C7" w:rsidRPr="002020B2" w:rsidRDefault="005131C7" w:rsidP="005131C7">
                            <w:pPr>
                              <w:shd w:val="clear" w:color="auto" w:fill="FFFFFF"/>
                              <w:spacing w:after="0"/>
                              <w:jc w:val="both"/>
                              <w:rPr>
                                <w:rFonts w:ascii="Times New Roman" w:eastAsia="Batang" w:hAnsi="Times New Roman" w:cs="Times New Roman"/>
                                <w:b/>
                                <w:bCs/>
                                <w:sz w:val="18"/>
                                <w:szCs w:val="18"/>
                                <w:lang w:val="en-GB"/>
                              </w:rPr>
                            </w:pPr>
                            <w:r w:rsidRPr="002020B2">
                              <w:rPr>
                                <w:rFonts w:ascii="Times New Roman" w:eastAsia="Batang" w:hAnsi="Times New Roman" w:cs="Times New Roman"/>
                                <w:b/>
                                <w:bCs/>
                                <w:sz w:val="18"/>
                                <w:szCs w:val="18"/>
                                <w:highlight w:val="green"/>
                                <w:lang w:val="en-GB"/>
                              </w:rPr>
                              <w:t>Agreement</w:t>
                            </w:r>
                          </w:p>
                          <w:p w14:paraId="5B302F48" w14:textId="77777777" w:rsidR="005131C7" w:rsidRPr="002020B2" w:rsidRDefault="005131C7" w:rsidP="005131C7">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sz w:val="18"/>
                                <w:szCs w:val="18"/>
                                <w:lang w:val="en-GB"/>
                              </w:rPr>
                              <w:t>On UE reporting for MPE mitigation for Rel-17, investigate and, if needed, specify the following:</w:t>
                            </w:r>
                          </w:p>
                          <w:p w14:paraId="6292B1D3" w14:textId="77777777" w:rsidR="005131C7" w:rsidRPr="002020B2" w:rsidRDefault="005131C7" w:rsidP="005131C7">
                            <w:pPr>
                              <w:numPr>
                                <w:ilvl w:val="0"/>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Reporting of P-MPR report based on Rel.16 framework.</w:t>
                            </w:r>
                          </w:p>
                          <w:p w14:paraId="30BCCF3C"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FFS: Whether panel/beam level based P-MPR report is supported</w:t>
                            </w:r>
                          </w:p>
                          <w:p w14:paraId="5666F3A2"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 xml:space="preserve">FFS: Maximum reported number of panels, e.g. single or multiple  </w:t>
                            </w:r>
                          </w:p>
                          <w:p w14:paraId="469D6897" w14:textId="77777777" w:rsidR="005131C7" w:rsidRPr="002020B2" w:rsidRDefault="005131C7" w:rsidP="005131C7">
                            <w:pPr>
                              <w:numPr>
                                <w:ilvl w:val="0"/>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Reporting SSBRI(s)/CRI(s) and/or indication of panel selection for the purpose of indicating:</w:t>
                            </w:r>
                          </w:p>
                          <w:p w14:paraId="1FC2416C"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Alt1: alternative UE panel(s) or TX beam(s) for UL transmission</w:t>
                            </w:r>
                          </w:p>
                          <w:p w14:paraId="7A549A88"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Alt2: feasible UE panel(s) or TX beam(s) for UL transmission taking the MPE effect into account</w:t>
                            </w:r>
                          </w:p>
                          <w:p w14:paraId="1AB94C7E"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FFS: indication of panel selection details (e.g. explicit/implicit)</w:t>
                            </w:r>
                          </w:p>
                          <w:p w14:paraId="51B845A1" w14:textId="77777777" w:rsidR="005131C7" w:rsidRPr="002020B2" w:rsidRDefault="005131C7" w:rsidP="005131C7">
                            <w:pPr>
                              <w:numPr>
                                <w:ilvl w:val="0"/>
                                <w:numId w:val="44"/>
                              </w:numPr>
                              <w:snapToGrid w:val="0"/>
                              <w:spacing w:after="0" w:line="240" w:lineRule="auto"/>
                              <w:contextualSpacing/>
                              <w:jc w:val="both"/>
                              <w:rPr>
                                <w:rFonts w:ascii="Times New Roman" w:eastAsia="Batang" w:hAnsi="Times New Roman" w:cs="Times New Roman"/>
                                <w:sz w:val="18"/>
                                <w:szCs w:val="18"/>
                                <w:lang w:eastAsia="ko-KR"/>
                              </w:rPr>
                            </w:pPr>
                            <w:r w:rsidRPr="002020B2">
                              <w:rPr>
                                <w:rFonts w:ascii="Times New Roman" w:eastAsia="Batang" w:hAnsi="Times New Roman" w:cs="Times New Roman"/>
                                <w:sz w:val="18"/>
                                <w:szCs w:val="18"/>
                                <w:lang w:val="en-GB" w:eastAsia="x-none"/>
                              </w:rPr>
                              <w:t xml:space="preserve">Any additional reporting content: down-select from the following in RAN1#104-e </w:t>
                            </w:r>
                          </w:p>
                          <w:p w14:paraId="255412BF" w14:textId="77777777" w:rsidR="005131C7" w:rsidRPr="002020B2" w:rsidRDefault="005131C7" w:rsidP="005131C7">
                            <w:pPr>
                              <w:numPr>
                                <w:ilvl w:val="1"/>
                                <w:numId w:val="44"/>
                              </w:numPr>
                              <w:snapToGrid w:val="0"/>
                              <w:spacing w:after="0" w:line="240" w:lineRule="auto"/>
                              <w:contextualSpacing/>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Alt0: no additional reporting content</w:t>
                            </w:r>
                          </w:p>
                          <w:p w14:paraId="255FFA63" w14:textId="77777777" w:rsidR="005131C7" w:rsidRPr="002020B2" w:rsidRDefault="005131C7" w:rsidP="005131C7">
                            <w:pPr>
                              <w:numPr>
                                <w:ilvl w:val="1"/>
                                <w:numId w:val="44"/>
                              </w:numPr>
                              <w:snapToGrid w:val="0"/>
                              <w:spacing w:after="0" w:line="240" w:lineRule="auto"/>
                              <w:contextualSpacing/>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 xml:space="preserve">Alt1: Additional reporting content is included (for example P-MPR + L1-RSRP, virtual PHR + L1-RSRP, L1-RSRP/SINR with and without MPE effect, virtual PHR, P-MPR or virtual PHR + CRI/SSBRI, estimated max UL RSRP) </w:t>
                            </w:r>
                          </w:p>
                          <w:p w14:paraId="6E156900" w14:textId="77777777" w:rsidR="005131C7" w:rsidRPr="002020B2" w:rsidRDefault="005131C7" w:rsidP="005131C7">
                            <w:pPr>
                              <w:numPr>
                                <w:ilvl w:val="2"/>
                                <w:numId w:val="44"/>
                              </w:numPr>
                              <w:snapToGrid w:val="0"/>
                              <w:spacing w:after="0" w:line="240" w:lineRule="auto"/>
                              <w:contextualSpacing/>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Note: Other options are not precluded</w:t>
                            </w:r>
                          </w:p>
                          <w:p w14:paraId="56720677" w14:textId="31E24A91" w:rsidR="00C117DE" w:rsidRPr="002020B2" w:rsidRDefault="005131C7" w:rsidP="003D64DD">
                            <w:pPr>
                              <w:numPr>
                                <w:ilvl w:val="2"/>
                                <w:numId w:val="44"/>
                              </w:numPr>
                              <w:snapToGrid w:val="0"/>
                              <w:spacing w:after="0" w:line="240" w:lineRule="auto"/>
                              <w:contextualSpacing/>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FFS: Whether the above reporting is triggered by UE or configured by NW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3594AA1" id="Text Box 3" o:spid="_x0000_s1029" type="#_x0000_t202" style="width:481.95pt;height:17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" fillcolor="white [3201]" strokeweight=".5pt">
                <v:textbox>
                  <w:txbxContent>
                    <w:p w14:paraId="1C71F77D" w14:textId="77777777" w:rsidR="005131C7" w:rsidRPr="002020B2" w:rsidRDefault="005131C7" w:rsidP="005131C7">
                      <w:pPr>
                        <w:shd w:val="clear" w:color="auto" w:fill="FFFFFF"/>
                        <w:spacing w:after="0"/>
                        <w:jc w:val="both"/>
                        <w:rPr>
                          <w:rFonts w:ascii="Times New Roman" w:eastAsia="Batang" w:hAnsi="Times New Roman" w:cs="Times New Roman"/>
                          <w:b/>
                          <w:bCs/>
                          <w:sz w:val="18"/>
                          <w:szCs w:val="18"/>
                          <w:lang w:val="en-GB"/>
                        </w:rPr>
                      </w:pPr>
                      <w:r w:rsidRPr="002020B2">
                        <w:rPr>
                          <w:rFonts w:ascii="Times New Roman" w:eastAsia="Batang" w:hAnsi="Times New Roman" w:cs="Times New Roman"/>
                          <w:b/>
                          <w:bCs/>
                          <w:sz w:val="18"/>
                          <w:szCs w:val="18"/>
                          <w:highlight w:val="green"/>
                          <w:lang w:val="en-GB"/>
                        </w:rPr>
                        <w:t>Agreement</w:t>
                      </w:r>
                    </w:p>
                    <w:p w14:paraId="5B302F48" w14:textId="77777777" w:rsidR="005131C7" w:rsidRPr="002020B2" w:rsidRDefault="005131C7" w:rsidP="005131C7">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sz w:val="18"/>
                          <w:szCs w:val="18"/>
                          <w:lang w:val="en-GB"/>
                        </w:rPr>
                        <w:t>On UE reporting for MPE mitigation for Rel-17, investigate and, if needed, specify the following:</w:t>
                      </w:r>
                    </w:p>
                    <w:p w14:paraId="6292B1D3" w14:textId="77777777" w:rsidR="005131C7" w:rsidRPr="002020B2" w:rsidRDefault="005131C7" w:rsidP="005131C7">
                      <w:pPr>
                        <w:numPr>
                          <w:ilvl w:val="0"/>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Reporting of P-MPR report based on Rel.16 framework.</w:t>
                      </w:r>
                    </w:p>
                    <w:p w14:paraId="30BCCF3C"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FFS: Whether panel/beam level based P-MPR report is supported</w:t>
                      </w:r>
                    </w:p>
                    <w:p w14:paraId="5666F3A2"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 xml:space="preserve">FFS: Maximum reported number of panels, e.g. single or multiple  </w:t>
                      </w:r>
                    </w:p>
                    <w:p w14:paraId="469D6897" w14:textId="77777777" w:rsidR="005131C7" w:rsidRPr="002020B2" w:rsidRDefault="005131C7" w:rsidP="005131C7">
                      <w:pPr>
                        <w:numPr>
                          <w:ilvl w:val="0"/>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Reporting SSBRI(s)/CRI(s) and/or indication of panel selection for the purpose of indicating:</w:t>
                      </w:r>
                    </w:p>
                    <w:p w14:paraId="1FC2416C"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Alt1: alternative UE panel(s) or TX beam(s) for UL transmission</w:t>
                      </w:r>
                    </w:p>
                    <w:p w14:paraId="7A549A88"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Alt2: feasible UE panel(s) or TX beam(s) for UL transmission taking the MPE effect into account</w:t>
                      </w:r>
                    </w:p>
                    <w:p w14:paraId="1AB94C7E" w14:textId="77777777" w:rsidR="005131C7" w:rsidRPr="002020B2" w:rsidRDefault="005131C7" w:rsidP="005131C7">
                      <w:pPr>
                        <w:numPr>
                          <w:ilvl w:val="1"/>
                          <w:numId w:val="44"/>
                        </w:numPr>
                        <w:snapToGrid w:val="0"/>
                        <w:spacing w:after="0" w:line="240" w:lineRule="auto"/>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FFS: indication of panel selection details (e.g. explicit/implicit)</w:t>
                      </w:r>
                    </w:p>
                    <w:p w14:paraId="51B845A1" w14:textId="77777777" w:rsidR="005131C7" w:rsidRPr="002020B2" w:rsidRDefault="005131C7" w:rsidP="005131C7">
                      <w:pPr>
                        <w:numPr>
                          <w:ilvl w:val="0"/>
                          <w:numId w:val="44"/>
                        </w:numPr>
                        <w:snapToGrid w:val="0"/>
                        <w:spacing w:after="0" w:line="240" w:lineRule="auto"/>
                        <w:contextualSpacing/>
                        <w:jc w:val="both"/>
                        <w:rPr>
                          <w:rFonts w:ascii="Times New Roman" w:eastAsia="Batang" w:hAnsi="Times New Roman" w:cs="Times New Roman"/>
                          <w:sz w:val="18"/>
                          <w:szCs w:val="18"/>
                          <w:lang w:eastAsia="ko-KR"/>
                        </w:rPr>
                      </w:pPr>
                      <w:r w:rsidRPr="002020B2">
                        <w:rPr>
                          <w:rFonts w:ascii="Times New Roman" w:eastAsia="Batang" w:hAnsi="Times New Roman" w:cs="Times New Roman"/>
                          <w:sz w:val="18"/>
                          <w:szCs w:val="18"/>
                          <w:lang w:val="en-GB" w:eastAsia="x-none"/>
                        </w:rPr>
                        <w:t xml:space="preserve">Any additional reporting content: down-select from the following in RAN1#104-e </w:t>
                      </w:r>
                    </w:p>
                    <w:p w14:paraId="255412BF" w14:textId="77777777" w:rsidR="005131C7" w:rsidRPr="002020B2" w:rsidRDefault="005131C7" w:rsidP="005131C7">
                      <w:pPr>
                        <w:numPr>
                          <w:ilvl w:val="1"/>
                          <w:numId w:val="44"/>
                        </w:numPr>
                        <w:snapToGrid w:val="0"/>
                        <w:spacing w:after="0" w:line="240" w:lineRule="auto"/>
                        <w:contextualSpacing/>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Alt0: no additional reporting content</w:t>
                      </w:r>
                    </w:p>
                    <w:p w14:paraId="255FFA63" w14:textId="77777777" w:rsidR="005131C7" w:rsidRPr="002020B2" w:rsidRDefault="005131C7" w:rsidP="005131C7">
                      <w:pPr>
                        <w:numPr>
                          <w:ilvl w:val="1"/>
                          <w:numId w:val="44"/>
                        </w:numPr>
                        <w:snapToGrid w:val="0"/>
                        <w:spacing w:after="0" w:line="240" w:lineRule="auto"/>
                        <w:contextualSpacing/>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 xml:space="preserve">Alt1: Additional reporting content is included (for example P-MPR + L1-RSRP, virtual PHR + L1-RSRP, L1-RSRP/SINR with and without MPE effect, virtual PHR, P-MPR or virtual PHR + CRI/SSBRI, estimated max UL RSRP) </w:t>
                      </w:r>
                    </w:p>
                    <w:p w14:paraId="6E156900" w14:textId="77777777" w:rsidR="005131C7" w:rsidRPr="002020B2" w:rsidRDefault="005131C7" w:rsidP="005131C7">
                      <w:pPr>
                        <w:numPr>
                          <w:ilvl w:val="2"/>
                          <w:numId w:val="44"/>
                        </w:numPr>
                        <w:snapToGrid w:val="0"/>
                        <w:spacing w:after="0" w:line="240" w:lineRule="auto"/>
                        <w:contextualSpacing/>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Note: Other options are not precluded</w:t>
                      </w:r>
                    </w:p>
                    <w:p w14:paraId="56720677" w14:textId="31E24A91" w:rsidR="00C117DE" w:rsidRPr="002020B2" w:rsidRDefault="005131C7" w:rsidP="003D64DD">
                      <w:pPr>
                        <w:numPr>
                          <w:ilvl w:val="2"/>
                          <w:numId w:val="44"/>
                        </w:numPr>
                        <w:snapToGrid w:val="0"/>
                        <w:spacing w:after="0" w:line="240" w:lineRule="auto"/>
                        <w:contextualSpacing/>
                        <w:jc w:val="both"/>
                        <w:rPr>
                          <w:rFonts w:ascii="Times New Roman" w:eastAsia="Batang" w:hAnsi="Times New Roman" w:cs="Times New Roman"/>
                          <w:sz w:val="18"/>
                          <w:szCs w:val="18"/>
                          <w:lang w:val="en-GB" w:eastAsia="x-none"/>
                        </w:rPr>
                      </w:pPr>
                      <w:r w:rsidRPr="002020B2">
                        <w:rPr>
                          <w:rFonts w:ascii="Times New Roman" w:eastAsia="Batang" w:hAnsi="Times New Roman" w:cs="Times New Roman"/>
                          <w:sz w:val="18"/>
                          <w:szCs w:val="18"/>
                          <w:lang w:val="en-GB" w:eastAsia="x-none"/>
                        </w:rPr>
                        <w:t>FFS: Whether the above reporting is triggered by UE or configured by NW</w:t>
                      </w:r>
                    </w:p>
                  </w:txbxContent>
                </v:textbox>
                <w10:anchorlock/>
              </v:shape>
            </w:pict>
          </mc:Fallback>
        </mc:AlternateContent>
      </w:r>
    </w:p>
    <w:p w14:paraId="7DBD2088" w14:textId="158FC8C1" w:rsidR="005F610F" w:rsidRPr="0033781A" w:rsidRDefault="005F610F" w:rsidP="005F610F">
      <w:r w:rsidRPr="0033781A">
        <w:t xml:space="preserve">In </w:t>
      </w:r>
      <w:r>
        <w:t>RAN1#103e, the following was agreed for the L1/L2-centric inter-cell mobility</w:t>
      </w:r>
      <w:r w:rsidR="000027E2">
        <w:t xml:space="preserve"> topic</w:t>
      </w:r>
      <w:r>
        <w:t>:</w:t>
      </w:r>
    </w:p>
    <w:p w14:paraId="30E1F893" w14:textId="3C6E5260" w:rsidR="00535C43" w:rsidRPr="00D50242" w:rsidRDefault="005F610F" w:rsidP="007872AB">
      <w:pPr>
        <w:rPr>
          <w:lang w:eastAsia="ja-JP"/>
        </w:rPr>
      </w:pPr>
      <w:r>
        <w:rPr>
          <w:rFonts w:ascii="Times New Roman" w:hAnsi="Times New Roman" w:cs="Times New Roman"/>
          <w:noProof/>
        </w:rPr>
        <mc:AlternateContent>
          <mc:Choice Requires="wps">
            <w:drawing>
              <wp:inline distT="0" distB="0" distL="0" distR="0" wp14:anchorId="3BB57971" wp14:editId="3C00A610">
                <wp:extent cx="6120765" cy="356870"/>
                <wp:effectExtent l="0" t="0" r="13335" b="24130"/>
                <wp:docPr id="24" name="Text Box 24"/>
                <wp:cNvGraphicFramePr/>
                <a:graphic xmlns:a="http://schemas.openxmlformats.org/drawingml/2006/main">
                  <a:graphicData uri="http://schemas.microsoft.com/office/word/2010/wordprocessingShape">
                    <wps:wsp>
                      <wps:cNvSpPr txBox="1"/>
                      <wps:spPr>
                        <a:xfrm>
                          <a:off x="0" y="0"/>
                          <a:ext cx="6120765" cy="356870"/>
                        </a:xfrm>
                        <a:prstGeom prst="rect">
                          <a:avLst/>
                        </a:prstGeom>
                        <a:solidFill>
                          <a:schemeClr val="lt1"/>
                        </a:solidFill>
                        <a:ln w="6350">
                          <a:solidFill>
                            <a:prstClr val="black"/>
                          </a:solidFill>
                        </a:ln>
                      </wps:spPr>
                      <wps:txbx>
                        <w:txbxContent>
                          <w:p w14:paraId="5EE8ED1B" w14:textId="77777777" w:rsidR="005F610F" w:rsidRPr="002020B2" w:rsidRDefault="005F610F" w:rsidP="005F610F">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b/>
                                <w:bCs/>
                                <w:sz w:val="18"/>
                                <w:szCs w:val="18"/>
                                <w:highlight w:val="green"/>
                                <w:lang w:val="en-GB"/>
                              </w:rPr>
                              <w:t>Agreement</w:t>
                            </w:r>
                          </w:p>
                          <w:p w14:paraId="28DD1B1F" w14:textId="77777777" w:rsidR="005F610F" w:rsidRPr="002020B2" w:rsidRDefault="005F610F" w:rsidP="005F610F">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sz w:val="18"/>
                                <w:szCs w:val="18"/>
                                <w:lang w:val="en-GB"/>
                              </w:rPr>
                              <w:t xml:space="preserve">On Rel-17 enhancements to enable L1/L2-centric inter-cell mobility: </w:t>
                            </w:r>
                          </w:p>
                          <w:p w14:paraId="552F2380" w14:textId="77777777" w:rsidR="00EA158F" w:rsidRPr="00EA158F" w:rsidRDefault="00EA158F" w:rsidP="00EA158F">
                            <w:pPr>
                              <w:numPr>
                                <w:ilvl w:val="0"/>
                                <w:numId w:val="43"/>
                              </w:numPr>
                              <w:tabs>
                                <w:tab w:val="left" w:pos="1247"/>
                                <w:tab w:val="left" w:pos="2552"/>
                                <w:tab w:val="left" w:pos="3856"/>
                                <w:tab w:val="left" w:pos="5216"/>
                                <w:tab w:val="left" w:pos="6464"/>
                                <w:tab w:val="left" w:pos="7768"/>
                              </w:tabs>
                              <w:snapToGrid w:val="0"/>
                              <w:spacing w:after="0" w:line="240" w:lineRule="auto"/>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The following use cases are assumed: </w:t>
                            </w:r>
                          </w:p>
                          <w:p w14:paraId="0C71C7F6"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Network architecture: </w:t>
                            </w:r>
                          </w:p>
                          <w:p w14:paraId="0410CF69"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NSA, i.e. LTE PCell and NR-PSCell </w:t>
                            </w:r>
                          </w:p>
                          <w:p w14:paraId="13F1949D"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SA</w:t>
                            </w:r>
                          </w:p>
                          <w:p w14:paraId="35DEF79E"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Intra-band CA </w:t>
                            </w:r>
                          </w:p>
                          <w:p w14:paraId="45CE4529"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If inter-band CA is also included</w:t>
                            </w:r>
                          </w:p>
                          <w:p w14:paraId="15400ACB"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Intra- RAT (excluding inter-RAT) </w:t>
                            </w:r>
                          </w:p>
                          <w:p w14:paraId="54EAB981"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Intra-frequency scenario: </w:t>
                            </w:r>
                          </w:p>
                          <w:p w14:paraId="4BDB66B3"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The SSBs of non-serving cells have the same center frequency and SCS as the SSBs of the serving cell</w:t>
                            </w:r>
                          </w:p>
                          <w:p w14:paraId="3AFFBCE4"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An SSB of a non-serving cell is associated with a PCI different from the PCI of the serving cell</w:t>
                            </w:r>
                          </w:p>
                          <w:p w14:paraId="7FFE44D3"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Support for inter-frequency scenario</w:t>
                            </w:r>
                          </w:p>
                          <w:p w14:paraId="58A3563A"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Whether to support intra-DU only operation, or whether inter-DU is also allowed</w:t>
                            </w:r>
                          </w:p>
                          <w:p w14:paraId="0D2FC76A" w14:textId="77777777" w:rsidR="00EA158F" w:rsidRPr="00EA158F" w:rsidRDefault="00EA158F" w:rsidP="00EA158F">
                            <w:pPr>
                              <w:numPr>
                                <w:ilvl w:val="0"/>
                                <w:numId w:val="43"/>
                              </w:numPr>
                              <w:tabs>
                                <w:tab w:val="left" w:pos="1247"/>
                                <w:tab w:val="left" w:pos="2552"/>
                                <w:tab w:val="left" w:pos="3856"/>
                                <w:tab w:val="left" w:pos="5216"/>
                                <w:tab w:val="left" w:pos="6464"/>
                                <w:tab w:val="left" w:pos="7768"/>
                              </w:tabs>
                              <w:snapToGrid w:val="0"/>
                              <w:spacing w:after="0" w:line="240" w:lineRule="auto"/>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The following enhancement scope is assumed: </w:t>
                            </w:r>
                          </w:p>
                          <w:p w14:paraId="7D01E6E6"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Facilitating measurement and reporting of non-serving RSs via incorporating non-serving cell info with some TCI(s), along with the necessary measurement and reporting scheme(s) </w:t>
                            </w:r>
                          </w:p>
                          <w:p w14:paraId="4D040B00"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Detailed/exact method(s)</w:t>
                            </w:r>
                          </w:p>
                          <w:p w14:paraId="2F26EC2C"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Whether this also implies the support of beam indication (TCI state update along with the necessary TCI state activation) for TCI(s) associated with non-serving cell RS(s)</w:t>
                            </w:r>
                          </w:p>
                          <w:p w14:paraId="033F206A"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Metric for the measurement and reporting, e.g. L1-RSRP or L3-RSRP or time- or spatial-domain-filtered L1-RSRP</w:t>
                            </w:r>
                          </w:p>
                          <w:p w14:paraId="27CB407A"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Beam-level event-driven mechanism, using serving cell RS and/or non-serving cell RS</w:t>
                            </w:r>
                          </w:p>
                          <w:p w14:paraId="3B75441E"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Facilitate serving cell to provide configurations for non-serving cell SSBs via RRC </w:t>
                            </w:r>
                          </w:p>
                          <w:p w14:paraId="1CC2FB6E"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details for the configurations, e.g. time/frequency location, transmission power, etc.</w:t>
                            </w:r>
                          </w:p>
                          <w:p w14:paraId="7F347E34"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other information needed for inter-cell mobility</w:t>
                            </w:r>
                          </w:p>
                          <w:p w14:paraId="1BDA8987"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Note: In RAN1's understanding, non-serving cell SSB and non-serving cell RS can be part of the serving cell configuration</w:t>
                            </w:r>
                          </w:p>
                          <w:p w14:paraId="29DAC49B" w14:textId="77777777" w:rsidR="00EA158F" w:rsidRPr="00EA158F" w:rsidRDefault="00EA158F" w:rsidP="00EA158F">
                            <w:pPr>
                              <w:numPr>
                                <w:ilvl w:val="0"/>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eastAsia="ko-KR"/>
                              </w:rPr>
                            </w:pPr>
                            <w:r w:rsidRPr="00EA158F">
                              <w:rPr>
                                <w:rFonts w:ascii="Times New Roman" w:eastAsia="Batang" w:hAnsi="Times New Roman" w:cs="Times New Roman"/>
                                <w:sz w:val="18"/>
                                <w:szCs w:val="18"/>
                                <w:lang w:val="en-GB" w:eastAsia="x-none"/>
                              </w:rPr>
                              <w:t xml:space="preserve">FFS: The following enhancement scope is assumed by RAN1: </w:t>
                            </w:r>
                          </w:p>
                          <w:p w14:paraId="48B52980"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Whether RRC reconfiguration signaling is needed or not when a TCI associated with non-serving cell RS is indicated </w:t>
                            </w:r>
                          </w:p>
                          <w:p w14:paraId="6906005E"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A non-serving cell RS is an RS that is or has an SSB of a non-serving cell as direct or indirect QCL source </w:t>
                            </w:r>
                          </w:p>
                          <w:p w14:paraId="2649136E"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This implies no C-RNTI update when UE receives DL channel RS associated to non-serving cell RS as QCL source. </w:t>
                            </w:r>
                          </w:p>
                          <w:p w14:paraId="5C7B3169"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zh-CN"/>
                              </w:rPr>
                              <w:t>FFS whether TCI associated with non-serving cell can be indicated to or are applicable for all channels.</w:t>
                            </w:r>
                          </w:p>
                          <w:p w14:paraId="7D2369CC"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zh-CN"/>
                              </w:rPr>
                              <w:t>Whether some RRC parameters need to be updated without additional RRC signaling, e.g. some RRC parameters are pre-configured, which are associated with TCI states with neighbor cell RS as QCL source</w:t>
                            </w:r>
                          </w:p>
                          <w:p w14:paraId="529EC373"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zh-CN"/>
                              </w:rPr>
                              <w:t>Whether UE needs/can change serving cell during L1/L2-centric inter-cell mobility.</w:t>
                            </w:r>
                          </w:p>
                          <w:p w14:paraId="7F5A014C" w14:textId="58AFFCFB" w:rsidR="005F610F" w:rsidRPr="002020B2"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The above assumption to be verified by RAN2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BB57971" id="Text Box 24" o:spid="_x0000_s1030" type="#_x0000_t202" style="width:481.95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" fillcolor="white [3201]" strokeweight=".5pt">
                <v:textbox style="mso-fit-shape-to-text:t">
                  <w:txbxContent>
                    <w:p w14:paraId="5EE8ED1B" w14:textId="77777777" w:rsidR="005F610F" w:rsidRPr="002020B2" w:rsidRDefault="005F610F" w:rsidP="005F610F">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b/>
                          <w:bCs/>
                          <w:sz w:val="18"/>
                          <w:szCs w:val="18"/>
                          <w:highlight w:val="green"/>
                          <w:lang w:val="en-GB"/>
                        </w:rPr>
                        <w:t>Agreement</w:t>
                      </w:r>
                    </w:p>
                    <w:p w14:paraId="28DD1B1F" w14:textId="77777777" w:rsidR="005F610F" w:rsidRPr="002020B2" w:rsidRDefault="005F610F" w:rsidP="005F610F">
                      <w:pPr>
                        <w:snapToGrid w:val="0"/>
                        <w:spacing w:after="0"/>
                        <w:jc w:val="both"/>
                        <w:rPr>
                          <w:rFonts w:ascii="Times New Roman" w:eastAsia="Batang" w:hAnsi="Times New Roman" w:cs="Times New Roman"/>
                          <w:sz w:val="18"/>
                          <w:szCs w:val="18"/>
                          <w:lang w:val="en-GB"/>
                        </w:rPr>
                      </w:pPr>
                      <w:r w:rsidRPr="002020B2">
                        <w:rPr>
                          <w:rFonts w:ascii="Times New Roman" w:eastAsia="Batang" w:hAnsi="Times New Roman" w:cs="Times New Roman"/>
                          <w:sz w:val="18"/>
                          <w:szCs w:val="18"/>
                          <w:lang w:val="en-GB"/>
                        </w:rPr>
                        <w:t xml:space="preserve">On Rel-17 enhancements to enable L1/L2-centric inter-cell mobility: </w:t>
                      </w:r>
                    </w:p>
                    <w:p w14:paraId="552F2380" w14:textId="77777777" w:rsidR="00EA158F" w:rsidRPr="00EA158F" w:rsidRDefault="00EA158F" w:rsidP="00EA158F">
                      <w:pPr>
                        <w:numPr>
                          <w:ilvl w:val="0"/>
                          <w:numId w:val="43"/>
                        </w:numPr>
                        <w:tabs>
                          <w:tab w:val="left" w:pos="1247"/>
                          <w:tab w:val="left" w:pos="2552"/>
                          <w:tab w:val="left" w:pos="3856"/>
                          <w:tab w:val="left" w:pos="5216"/>
                          <w:tab w:val="left" w:pos="6464"/>
                          <w:tab w:val="left" w:pos="7768"/>
                        </w:tabs>
                        <w:snapToGrid w:val="0"/>
                        <w:spacing w:after="0" w:line="240" w:lineRule="auto"/>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The following use cases are assumed: </w:t>
                      </w:r>
                    </w:p>
                    <w:p w14:paraId="0C71C7F6"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Network architecture: </w:t>
                      </w:r>
                    </w:p>
                    <w:p w14:paraId="0410CF69"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NSA, i.e. LTE PCell and NR-PSCell </w:t>
                      </w:r>
                    </w:p>
                    <w:p w14:paraId="13F1949D"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SA</w:t>
                      </w:r>
                    </w:p>
                    <w:p w14:paraId="35DEF79E"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Intra-band CA </w:t>
                      </w:r>
                    </w:p>
                    <w:p w14:paraId="45CE4529"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If inter-band CA is also included</w:t>
                      </w:r>
                    </w:p>
                    <w:p w14:paraId="15400ACB"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Intra- RAT (excluding inter-RAT) </w:t>
                      </w:r>
                    </w:p>
                    <w:p w14:paraId="54EAB981"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Intra-frequency scenario: </w:t>
                      </w:r>
                    </w:p>
                    <w:p w14:paraId="4BDB66B3"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The SSBs of non-serving cells have the same center frequency and SCS as the SSBs of the serving cell</w:t>
                      </w:r>
                    </w:p>
                    <w:p w14:paraId="3AFFBCE4"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An SSB of a non-serving cell is associated with a PCI different from the PCI of the serving cell</w:t>
                      </w:r>
                    </w:p>
                    <w:p w14:paraId="7FFE44D3"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Support for inter-frequency scenario</w:t>
                      </w:r>
                    </w:p>
                    <w:p w14:paraId="58A3563A"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Whether to support intra-DU only operation, or whether inter-DU is also allowed</w:t>
                      </w:r>
                    </w:p>
                    <w:p w14:paraId="0D2FC76A" w14:textId="77777777" w:rsidR="00EA158F" w:rsidRPr="00EA158F" w:rsidRDefault="00EA158F" w:rsidP="00EA158F">
                      <w:pPr>
                        <w:numPr>
                          <w:ilvl w:val="0"/>
                          <w:numId w:val="43"/>
                        </w:numPr>
                        <w:tabs>
                          <w:tab w:val="left" w:pos="1247"/>
                          <w:tab w:val="left" w:pos="2552"/>
                          <w:tab w:val="left" w:pos="3856"/>
                          <w:tab w:val="left" w:pos="5216"/>
                          <w:tab w:val="left" w:pos="6464"/>
                          <w:tab w:val="left" w:pos="7768"/>
                        </w:tabs>
                        <w:snapToGrid w:val="0"/>
                        <w:spacing w:after="0" w:line="240" w:lineRule="auto"/>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The following enhancement scope is assumed: </w:t>
                      </w:r>
                    </w:p>
                    <w:p w14:paraId="7D01E6E6"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Facilitating measurement and reporting of non-serving RSs via incorporating non-serving cell info with some TCI(s), along with the necessary measurement and reporting scheme(s) </w:t>
                      </w:r>
                    </w:p>
                    <w:p w14:paraId="4D040B00"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Detailed/exact method(s)</w:t>
                      </w:r>
                    </w:p>
                    <w:p w14:paraId="2F26EC2C"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Whether this also implies the support of beam indication (TCI state update along with the necessary TCI state activation) for TCI(s) associated with non-serving cell RS(s)</w:t>
                      </w:r>
                    </w:p>
                    <w:p w14:paraId="033F206A"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Metric for the measurement and reporting, e.g. L1-RSRP or L3-RSRP or time- or spatial-domain-filtered L1-RSRP</w:t>
                      </w:r>
                    </w:p>
                    <w:p w14:paraId="27CB407A"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Beam-level event-driven mechanism, using serving cell RS and/or non-serving cell RS</w:t>
                      </w:r>
                    </w:p>
                    <w:p w14:paraId="3B75441E"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Facilitate serving cell to provide configurations for non-serving cell SSBs via RRC </w:t>
                      </w:r>
                    </w:p>
                    <w:p w14:paraId="1CC2FB6E"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details for the configurations, e.g. time/frequency location, transmission power, etc.</w:t>
                      </w:r>
                    </w:p>
                    <w:p w14:paraId="7F347E34"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FFS: other information needed for inter-cell mobility</w:t>
                      </w:r>
                    </w:p>
                    <w:p w14:paraId="1BDA8987"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Note: In RAN1's understanding, non-serving cell SSB and non-serving cell RS can be part of the serving cell configuration</w:t>
                      </w:r>
                    </w:p>
                    <w:p w14:paraId="29DAC49B" w14:textId="77777777" w:rsidR="00EA158F" w:rsidRPr="00EA158F" w:rsidRDefault="00EA158F" w:rsidP="00EA158F">
                      <w:pPr>
                        <w:numPr>
                          <w:ilvl w:val="0"/>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eastAsia="ko-KR"/>
                        </w:rPr>
                      </w:pPr>
                      <w:r w:rsidRPr="00EA158F">
                        <w:rPr>
                          <w:rFonts w:ascii="Times New Roman" w:eastAsia="Batang" w:hAnsi="Times New Roman" w:cs="Times New Roman"/>
                          <w:sz w:val="18"/>
                          <w:szCs w:val="18"/>
                          <w:lang w:val="en-GB" w:eastAsia="x-none"/>
                        </w:rPr>
                        <w:t xml:space="preserve">FFS: The following enhancement scope is assumed by RAN1: </w:t>
                      </w:r>
                    </w:p>
                    <w:p w14:paraId="48B52980"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Whether RRC reconfiguration signaling is needed or not when a TCI associated with non-serving cell RS is indicated </w:t>
                      </w:r>
                    </w:p>
                    <w:p w14:paraId="6906005E"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A non-serving cell RS is an RS that is or has an SSB of a non-serving cell as direct or indirect QCL source </w:t>
                      </w:r>
                    </w:p>
                    <w:p w14:paraId="2649136E"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 xml:space="preserve">This implies no C-RNTI update when UE receives DL channel RS associated to non-serving cell RS as QCL source. </w:t>
                      </w:r>
                    </w:p>
                    <w:p w14:paraId="5C7B3169" w14:textId="77777777" w:rsidR="00EA158F" w:rsidRPr="00EA158F" w:rsidRDefault="00EA158F" w:rsidP="00EA158F">
                      <w:pPr>
                        <w:numPr>
                          <w:ilvl w:val="2"/>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zh-CN"/>
                        </w:rPr>
                        <w:t>FFS whether TCI associated with non-serving cell can be indicated to or are applicable for all channels.</w:t>
                      </w:r>
                    </w:p>
                    <w:p w14:paraId="7D2369CC"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zh-CN"/>
                        </w:rPr>
                        <w:t>Whether some RRC parameters need to be updated without additional RRC signaling, e.g. some RRC parameters are pre-configured, which are associated with TCI states with neighbor cell RS as QCL source</w:t>
                      </w:r>
                    </w:p>
                    <w:p w14:paraId="529EC373" w14:textId="77777777" w:rsidR="00EA158F" w:rsidRPr="00EA158F"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zh-CN"/>
                        </w:rPr>
                        <w:t>Whether UE needs/can change serving cell during L1/L2-centric inter-cell mobility.</w:t>
                      </w:r>
                    </w:p>
                    <w:p w14:paraId="7F5A014C" w14:textId="58AFFCFB" w:rsidR="005F610F" w:rsidRPr="002020B2" w:rsidRDefault="00EA158F" w:rsidP="00EA158F">
                      <w:pPr>
                        <w:numPr>
                          <w:ilvl w:val="1"/>
                          <w:numId w:val="43"/>
                        </w:numPr>
                        <w:tabs>
                          <w:tab w:val="left" w:pos="1247"/>
                          <w:tab w:val="left" w:pos="2552"/>
                          <w:tab w:val="left" w:pos="3856"/>
                          <w:tab w:val="left" w:pos="5216"/>
                          <w:tab w:val="left" w:pos="6464"/>
                          <w:tab w:val="left" w:pos="7768"/>
                        </w:tabs>
                        <w:snapToGrid w:val="0"/>
                        <w:spacing w:after="0" w:line="240" w:lineRule="auto"/>
                        <w:contextualSpacing/>
                        <w:jc w:val="both"/>
                        <w:rPr>
                          <w:rFonts w:ascii="Times New Roman" w:eastAsia="Batang" w:hAnsi="Times New Roman" w:cs="Times New Roman"/>
                          <w:sz w:val="18"/>
                          <w:szCs w:val="18"/>
                          <w:lang w:val="en-GB" w:eastAsia="x-none"/>
                        </w:rPr>
                      </w:pPr>
                      <w:r w:rsidRPr="00EA158F">
                        <w:rPr>
                          <w:rFonts w:ascii="Times New Roman" w:eastAsia="Batang" w:hAnsi="Times New Roman" w:cs="Times New Roman"/>
                          <w:sz w:val="18"/>
                          <w:szCs w:val="18"/>
                          <w:lang w:val="en-GB" w:eastAsia="x-none"/>
                        </w:rPr>
                        <w:t>The above assumption to be verified by RAN2</w:t>
                      </w:r>
                    </w:p>
                  </w:txbxContent>
                </v:textbox>
                <w10:anchorlock/>
              </v:shape>
            </w:pict>
          </mc:Fallback>
        </mc:AlternateContent>
      </w:r>
      <w:bookmarkStart w:id="1" w:name="_Ref178064866"/>
    </w:p>
    <w:p w14:paraId="60123794" w14:textId="77777777" w:rsidR="004000E8" w:rsidRPr="00CE0424" w:rsidRDefault="00230D18" w:rsidP="00CE0424">
      <w:pPr>
        <w:pStyle w:val="Heading1"/>
      </w:pPr>
      <w:r>
        <w:lastRenderedPageBreak/>
        <w:t>2</w:t>
      </w:r>
      <w:r>
        <w:tab/>
      </w:r>
      <w:r w:rsidR="004000E8" w:rsidRPr="00CE0424">
        <w:t>Discussion</w:t>
      </w:r>
      <w:bookmarkEnd w:id="1"/>
    </w:p>
    <w:p w14:paraId="520C5C7A" w14:textId="5AE68B64" w:rsidR="005F610F" w:rsidRPr="00CD76EB" w:rsidRDefault="005F610F" w:rsidP="005F610F">
      <w:pPr>
        <w:pStyle w:val="Heading2"/>
      </w:pPr>
      <w:bookmarkStart w:id="2" w:name="_Ref61866948"/>
      <w:bookmarkStart w:id="3" w:name="_Ref54347652"/>
      <w:r>
        <w:t>2.1</w:t>
      </w:r>
      <w:r>
        <w:tab/>
        <w:t>Inter-cell mobility SLS results</w:t>
      </w:r>
      <w:bookmarkEnd w:id="2"/>
    </w:p>
    <w:p w14:paraId="3F448BE9" w14:textId="4F7D6309" w:rsidR="005F610F" w:rsidRPr="0038049B" w:rsidRDefault="005F610F" w:rsidP="005F610F">
      <w:pPr>
        <w:spacing w:after="0"/>
        <w:rPr>
          <w:rFonts w:cs="Arial"/>
          <w:szCs w:val="20"/>
          <w:lang w:val="en-GB" w:eastAsia="ja-JP"/>
        </w:rPr>
      </w:pPr>
      <w:r>
        <w:rPr>
          <w:lang w:val="en-GB" w:eastAsia="ja-JP"/>
        </w:rPr>
        <w:t xml:space="preserve">To investigate the potential performance impact of faster handover procedures for inter-cell mobility, we </w:t>
      </w:r>
      <w:r w:rsidRPr="0038049B">
        <w:rPr>
          <w:rFonts w:cs="Arial"/>
          <w:szCs w:val="20"/>
          <w:lang w:val="en-GB" w:eastAsia="ja-JP"/>
        </w:rPr>
        <w:t xml:space="preserve">performed simulations for the Dense Urban scenario described in the EVM </w:t>
      </w:r>
      <w:bookmarkEnd w:id="3"/>
      <w:r w:rsidR="004A6CC1" w:rsidRPr="0038049B">
        <w:rPr>
          <w:rFonts w:cs="Arial"/>
          <w:szCs w:val="20"/>
          <w:lang w:val="en-GB" w:eastAsia="ja-JP"/>
        </w:rPr>
        <w:fldChar w:fldCharType="begin"/>
      </w:r>
      <w:r w:rsidR="004A6CC1" w:rsidRPr="0038049B">
        <w:rPr>
          <w:rFonts w:cs="Arial"/>
          <w:szCs w:val="20"/>
          <w:lang w:val="en-GB" w:eastAsia="ja-JP"/>
        </w:rPr>
        <w:instrText xml:space="preserve"> REF _Ref61857901 \r \h </w:instrText>
      </w:r>
      <w:r w:rsidR="0038049B" w:rsidRPr="0038049B">
        <w:rPr>
          <w:rFonts w:cs="Arial"/>
          <w:szCs w:val="20"/>
          <w:lang w:val="en-GB" w:eastAsia="ja-JP"/>
        </w:rPr>
        <w:instrText xml:space="preserve"> \* MERGEFORMAT </w:instrText>
      </w:r>
      <w:r w:rsidR="004A6CC1" w:rsidRPr="0038049B">
        <w:rPr>
          <w:rFonts w:cs="Arial"/>
          <w:szCs w:val="20"/>
          <w:lang w:val="en-GB" w:eastAsia="ja-JP"/>
        </w:rPr>
      </w:r>
      <w:r w:rsidR="004A6CC1" w:rsidRPr="0038049B">
        <w:rPr>
          <w:rFonts w:cs="Arial"/>
          <w:szCs w:val="20"/>
          <w:lang w:val="en-GB" w:eastAsia="ja-JP"/>
        </w:rPr>
        <w:fldChar w:fldCharType="separate"/>
      </w:r>
      <w:r w:rsidR="004A6CC1" w:rsidRPr="0038049B">
        <w:rPr>
          <w:rFonts w:cs="Arial"/>
          <w:szCs w:val="20"/>
          <w:lang w:val="en-GB" w:eastAsia="ja-JP"/>
        </w:rPr>
        <w:t>[2]</w:t>
      </w:r>
      <w:r w:rsidR="004A6CC1" w:rsidRPr="0038049B">
        <w:rPr>
          <w:rFonts w:cs="Arial"/>
          <w:szCs w:val="20"/>
          <w:lang w:val="en-GB" w:eastAsia="ja-JP"/>
        </w:rPr>
        <w:fldChar w:fldCharType="end"/>
      </w:r>
      <w:r w:rsidRPr="0038049B">
        <w:rPr>
          <w:rFonts w:cs="Arial"/>
          <w:szCs w:val="20"/>
          <w:lang w:val="en-GB" w:eastAsia="ja-JP"/>
        </w:rPr>
        <w:t xml:space="preserve"> with 120km/h UE speed and 10 UEs at random positions along the trajectory for each drop over a total of 100 drops. The handover procedure </w:t>
      </w:r>
      <w:r w:rsidR="00C545E2" w:rsidRPr="0038049B">
        <w:rPr>
          <w:rFonts w:cs="Arial"/>
          <w:szCs w:val="20"/>
          <w:lang w:val="en-GB" w:eastAsia="ja-JP"/>
        </w:rPr>
        <w:t>was</w:t>
      </w:r>
      <w:r w:rsidRPr="0038049B">
        <w:rPr>
          <w:rFonts w:cs="Arial"/>
          <w:szCs w:val="20"/>
          <w:lang w:val="en-GB" w:eastAsia="ja-JP"/>
        </w:rPr>
        <w:t xml:space="preserve"> evaluated with respect to two different handover models: L1/L2 and L3, where we set the handover model parameters as:</w:t>
      </w:r>
    </w:p>
    <w:p w14:paraId="43B85072" w14:textId="77777777" w:rsidR="005F610F" w:rsidRPr="0038049B" w:rsidRDefault="005F610F" w:rsidP="005F610F">
      <w:pPr>
        <w:pStyle w:val="ListParagraph"/>
        <w:numPr>
          <w:ilvl w:val="0"/>
          <w:numId w:val="36"/>
        </w:numPr>
        <w:rPr>
          <w:rFonts w:ascii="Arial" w:hAnsi="Arial" w:cs="Arial"/>
          <w:sz w:val="20"/>
          <w:szCs w:val="20"/>
          <w:lang w:val="en-GB" w:eastAsia="ja-JP"/>
        </w:rPr>
      </w:pPr>
      <w:r w:rsidRPr="0038049B">
        <w:rPr>
          <w:rFonts w:ascii="Arial" w:hAnsi="Arial" w:cs="Arial"/>
          <w:sz w:val="20"/>
          <w:szCs w:val="20"/>
          <w:lang w:val="en-GB" w:eastAsia="ja-JP"/>
        </w:rPr>
        <w:t xml:space="preserve">Handover deactivation delay: L1/L2: 10 ms, L3: 1000 ms </w:t>
      </w:r>
    </w:p>
    <w:p w14:paraId="10F30759" w14:textId="77777777" w:rsidR="005F610F" w:rsidRPr="0038049B" w:rsidRDefault="005F610F" w:rsidP="005F610F">
      <w:pPr>
        <w:pStyle w:val="ListParagraph"/>
        <w:numPr>
          <w:ilvl w:val="0"/>
          <w:numId w:val="36"/>
        </w:numPr>
        <w:spacing w:after="240"/>
        <w:rPr>
          <w:rFonts w:ascii="Arial" w:hAnsi="Arial" w:cs="Arial"/>
          <w:sz w:val="20"/>
          <w:szCs w:val="20"/>
          <w:lang w:val="en-GB" w:eastAsia="ja-JP"/>
        </w:rPr>
      </w:pPr>
      <w:r w:rsidRPr="0038049B">
        <w:rPr>
          <w:rFonts w:ascii="Arial" w:hAnsi="Arial" w:cs="Arial"/>
          <w:sz w:val="20"/>
          <w:szCs w:val="20"/>
          <w:lang w:val="en-GB" w:eastAsia="ja-JP"/>
        </w:rPr>
        <w:t>Handover interruption time with no data transfer: L1/L2: 5 slots, L3: 80 ms</w:t>
      </w:r>
    </w:p>
    <w:p w14:paraId="566DA451" w14:textId="6EDEF442" w:rsidR="005F610F" w:rsidRDefault="005F610F" w:rsidP="005F610F">
      <w:pPr>
        <w:pStyle w:val="Heading3"/>
      </w:pPr>
      <w:r>
        <w:t>2.1.1</w:t>
      </w:r>
      <w:r>
        <w:tab/>
        <w:t>Simulation parameters</w:t>
      </w:r>
    </w:p>
    <w:p w14:paraId="4745A01A" w14:textId="6FC638CC" w:rsidR="005F610F" w:rsidRDefault="00CD586D" w:rsidP="005F610F">
      <w:pPr>
        <w:rPr>
          <w:lang w:val="en-GB" w:eastAsia="ja-JP"/>
        </w:rPr>
      </w:pPr>
      <w:r>
        <w:rPr>
          <w:lang w:val="en-GB" w:eastAsia="ja-JP"/>
        </w:rPr>
        <w:t xml:space="preserve">Simulation parameters follow the EVM in </w:t>
      </w:r>
      <w:r w:rsidR="00CE585F">
        <w:rPr>
          <w:lang w:val="en-GB" w:eastAsia="ja-JP"/>
        </w:rPr>
        <w:fldChar w:fldCharType="begin"/>
      </w:r>
      <w:r w:rsidR="00CE585F">
        <w:rPr>
          <w:lang w:val="en-GB" w:eastAsia="ja-JP"/>
        </w:rPr>
        <w:instrText xml:space="preserve"> REF _Ref61857901 \r \h </w:instrText>
      </w:r>
      <w:r w:rsidR="00CE585F">
        <w:rPr>
          <w:lang w:val="en-GB" w:eastAsia="ja-JP"/>
        </w:rPr>
      </w:r>
      <w:r w:rsidR="00CE585F">
        <w:rPr>
          <w:lang w:val="en-GB" w:eastAsia="ja-JP"/>
        </w:rPr>
        <w:fldChar w:fldCharType="separate"/>
      </w:r>
      <w:r w:rsidR="006F5645">
        <w:rPr>
          <w:lang w:val="en-GB" w:eastAsia="ja-JP"/>
        </w:rPr>
        <w:t>[2]</w:t>
      </w:r>
      <w:r w:rsidR="00CE585F">
        <w:rPr>
          <w:lang w:val="en-GB" w:eastAsia="ja-JP"/>
        </w:rPr>
        <w:fldChar w:fldCharType="end"/>
      </w:r>
      <w:r w:rsidR="005F610F">
        <w:rPr>
          <w:lang w:val="en-GB" w:eastAsia="ja-JP"/>
        </w:rPr>
        <w:t xml:space="preserve"> with clarification and specifics in</w:t>
      </w:r>
      <w:r w:rsidR="0087664C">
        <w:rPr>
          <w:lang w:val="en-GB" w:eastAsia="ja-JP"/>
        </w:rPr>
        <w:t xml:space="preserve"> </w:t>
      </w:r>
      <w:r w:rsidR="0038049B">
        <w:rPr>
          <w:lang w:val="en-GB" w:eastAsia="ja-JP"/>
        </w:rPr>
        <w:fldChar w:fldCharType="begin"/>
      </w:r>
      <w:r w:rsidR="0038049B">
        <w:rPr>
          <w:lang w:val="en-GB" w:eastAsia="ja-JP"/>
        </w:rPr>
        <w:instrText xml:space="preserve"> REF _Ref61867148 \h </w:instrText>
      </w:r>
      <w:r w:rsidR="0038049B">
        <w:rPr>
          <w:lang w:val="en-GB" w:eastAsia="ja-JP"/>
        </w:rPr>
      </w:r>
      <w:r w:rsidR="0038049B">
        <w:rPr>
          <w:lang w:val="en-GB" w:eastAsia="ja-JP"/>
        </w:rPr>
        <w:fldChar w:fldCharType="separate"/>
      </w:r>
      <w:r w:rsidR="0038049B">
        <w:t xml:space="preserve">Table </w:t>
      </w:r>
      <w:r w:rsidR="0038049B">
        <w:rPr>
          <w:noProof/>
        </w:rPr>
        <w:t>1</w:t>
      </w:r>
      <w:r w:rsidR="0038049B">
        <w:rPr>
          <w:lang w:val="en-GB" w:eastAsia="ja-JP"/>
        </w:rPr>
        <w:fldChar w:fldCharType="end"/>
      </w:r>
      <w:r w:rsidR="005F610F">
        <w:rPr>
          <w:lang w:val="en-GB" w:eastAsia="ja-JP"/>
        </w:rPr>
        <w:t>.</w:t>
      </w:r>
    </w:p>
    <w:p w14:paraId="551BD5C4" w14:textId="7E6146B2" w:rsidR="005F610F" w:rsidRDefault="00CD586D" w:rsidP="005F610F">
      <w:pPr>
        <w:pStyle w:val="Caption"/>
        <w:keepNext/>
        <w:jc w:val="center"/>
      </w:pPr>
      <w:bookmarkStart w:id="4" w:name="_Ref61867148"/>
      <w:bookmarkStart w:id="5" w:name="_Ref61867130"/>
      <w:r>
        <w:t xml:space="preserve">Table </w:t>
      </w:r>
      <w:r w:rsidR="00855226">
        <w:fldChar w:fldCharType="begin"/>
      </w:r>
      <w:r w:rsidR="00855226">
        <w:instrText xml:space="preserve"> SEQ Table \* ARABIC </w:instrText>
      </w:r>
      <w:r w:rsidR="00855226">
        <w:fldChar w:fldCharType="separate"/>
      </w:r>
      <w:r w:rsidR="006F5645">
        <w:rPr>
          <w:noProof/>
        </w:rPr>
        <w:t>1</w:t>
      </w:r>
      <w:r w:rsidR="00855226">
        <w:fldChar w:fldCharType="end"/>
      </w:r>
      <w:bookmarkEnd w:id="4"/>
      <w:r w:rsidR="005F610F">
        <w:t xml:space="preserve"> Simulation parameters for </w:t>
      </w:r>
      <w:r w:rsidR="00653655">
        <w:t>i</w:t>
      </w:r>
      <w:r w:rsidR="005F610F">
        <w:t>nter-cell mobility</w:t>
      </w:r>
      <w:r w:rsidR="005F610F">
        <w:rPr>
          <w:noProof/>
        </w:rPr>
        <w:t xml:space="preserve"> </w:t>
      </w:r>
      <w:bookmarkEnd w:id="5"/>
      <w:r w:rsidR="00653655">
        <w:rPr>
          <w:noProof/>
        </w:rPr>
        <w:t>s</w:t>
      </w:r>
      <w:r w:rsidR="005F610F">
        <w:rPr>
          <w:noProof/>
        </w:rPr>
        <w:t>cenario</w:t>
      </w:r>
    </w:p>
    <w:tbl>
      <w:tblPr>
        <w:tblStyle w:val="TableGrid1"/>
        <w:tblW w:w="9805" w:type="dxa"/>
        <w:tblLook w:val="04A0" w:firstRow="1" w:lastRow="0" w:firstColumn="1" w:lastColumn="0" w:noHBand="0" w:noVBand="1"/>
      </w:tblPr>
      <w:tblGrid>
        <w:gridCol w:w="2605"/>
        <w:gridCol w:w="7200"/>
      </w:tblGrid>
      <w:tr w:rsidR="005F610F" w:rsidRPr="005D045E" w14:paraId="1878D647" w14:textId="77777777" w:rsidTr="00497E9B">
        <w:tc>
          <w:tcPr>
            <w:tcW w:w="2605" w:type="dxa"/>
            <w:shd w:val="clear" w:color="auto" w:fill="D5DCE4" w:themeFill="text2" w:themeFillTint="33"/>
          </w:tcPr>
          <w:p w14:paraId="27E4B59E" w14:textId="77777777" w:rsidR="005F610F" w:rsidRPr="005D045E" w:rsidRDefault="005F610F" w:rsidP="00497E9B">
            <w:pPr>
              <w:snapToGrid w:val="0"/>
              <w:spacing w:after="0" w:line="240" w:lineRule="auto"/>
              <w:rPr>
                <w:rFonts w:ascii="Times New Roman" w:eastAsia="Malgun Gothic" w:hAnsi="Times New Roman" w:cs="Times New Roman"/>
                <w:b/>
                <w:sz w:val="18"/>
                <w:szCs w:val="20"/>
                <w:lang w:eastAsia="ko-KR"/>
              </w:rPr>
            </w:pPr>
            <w:r w:rsidRPr="005D045E">
              <w:rPr>
                <w:rFonts w:ascii="Times New Roman" w:eastAsia="Malgun Gothic" w:hAnsi="Times New Roman" w:cs="Times New Roman"/>
                <w:b/>
                <w:sz w:val="18"/>
                <w:szCs w:val="20"/>
                <w:lang w:eastAsia="ko-KR"/>
              </w:rPr>
              <w:t>Parameters</w:t>
            </w:r>
          </w:p>
        </w:tc>
        <w:tc>
          <w:tcPr>
            <w:tcW w:w="7200" w:type="dxa"/>
            <w:shd w:val="clear" w:color="auto" w:fill="D5DCE4" w:themeFill="text2" w:themeFillTint="33"/>
          </w:tcPr>
          <w:p w14:paraId="0C183A14" w14:textId="77777777" w:rsidR="005F610F" w:rsidRPr="005D045E" w:rsidRDefault="005F610F" w:rsidP="00497E9B">
            <w:pPr>
              <w:snapToGrid w:val="0"/>
              <w:spacing w:after="0" w:line="240" w:lineRule="auto"/>
              <w:rPr>
                <w:rFonts w:ascii="Times New Roman" w:eastAsia="Malgun Gothic" w:hAnsi="Times New Roman" w:cs="Times New Roman"/>
                <w:b/>
                <w:sz w:val="18"/>
                <w:szCs w:val="20"/>
                <w:lang w:eastAsia="ko-KR"/>
              </w:rPr>
            </w:pPr>
            <w:r w:rsidRPr="005D045E">
              <w:rPr>
                <w:rFonts w:ascii="Times New Roman" w:eastAsia="Malgun Gothic" w:hAnsi="Times New Roman" w:cs="Times New Roman"/>
                <w:b/>
                <w:sz w:val="18"/>
                <w:szCs w:val="20"/>
                <w:lang w:eastAsia="ko-KR"/>
              </w:rPr>
              <w:t>Values</w:t>
            </w:r>
          </w:p>
        </w:tc>
      </w:tr>
      <w:tr w:rsidR="005F610F" w:rsidRPr="005D045E" w14:paraId="3E98D2D5" w14:textId="77777777" w:rsidTr="00497E9B">
        <w:trPr>
          <w:trHeight w:val="231"/>
        </w:trPr>
        <w:tc>
          <w:tcPr>
            <w:tcW w:w="2605" w:type="dxa"/>
          </w:tcPr>
          <w:p w14:paraId="6EC1206E"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Frequency Range</w:t>
            </w:r>
          </w:p>
        </w:tc>
        <w:tc>
          <w:tcPr>
            <w:tcW w:w="7200" w:type="dxa"/>
          </w:tcPr>
          <w:p w14:paraId="02061679" w14:textId="77777777" w:rsidR="005F610F" w:rsidRPr="005D045E" w:rsidRDefault="005F610F" w:rsidP="00497E9B">
            <w:pPr>
              <w:snapToGrid w:val="0"/>
              <w:spacing w:after="0" w:line="240" w:lineRule="auto"/>
              <w:rPr>
                <w:rFonts w:ascii="Times New Roman" w:eastAsia="SimSun" w:hAnsi="Times New Roman" w:cs="Times New Roman"/>
                <w:sz w:val="18"/>
                <w:szCs w:val="20"/>
              </w:rPr>
            </w:pPr>
            <w:r w:rsidRPr="005D045E">
              <w:rPr>
                <w:rFonts w:ascii="Times New Roman" w:eastAsia="Malgun Gothic" w:hAnsi="Times New Roman" w:cs="Times New Roman"/>
                <w:sz w:val="18"/>
                <w:szCs w:val="20"/>
                <w:lang w:eastAsia="ko-KR"/>
              </w:rPr>
              <w:t>FR2 @ 30 GHz,</w:t>
            </w:r>
            <w:r w:rsidRPr="00E8275D">
              <w:rPr>
                <w:rFonts w:ascii="Times New Roman" w:eastAsia="Malgun Gothic" w:hAnsi="Times New Roman" w:cs="Times New Roman"/>
                <w:sz w:val="18"/>
                <w:szCs w:val="20"/>
                <w:lang w:eastAsia="ko-KR"/>
              </w:rPr>
              <w:t xml:space="preserve"> </w:t>
            </w:r>
            <w:r w:rsidRPr="005D045E">
              <w:rPr>
                <w:rFonts w:ascii="Times New Roman" w:eastAsia="SimSun" w:hAnsi="Times New Roman" w:cs="Times New Roman"/>
                <w:sz w:val="18"/>
                <w:szCs w:val="20"/>
              </w:rPr>
              <w:t>SCS: 120 kHz</w:t>
            </w:r>
            <w:r w:rsidRPr="00E8275D">
              <w:rPr>
                <w:rFonts w:ascii="Times New Roman" w:eastAsia="SimSun" w:hAnsi="Times New Roman" w:cs="Times New Roman"/>
                <w:sz w:val="18"/>
                <w:szCs w:val="20"/>
              </w:rPr>
              <w:t xml:space="preserve">, </w:t>
            </w:r>
            <w:r w:rsidRPr="005D045E">
              <w:rPr>
                <w:rFonts w:ascii="Times New Roman" w:eastAsia="SimSun" w:hAnsi="Times New Roman" w:cs="Times New Roman"/>
                <w:sz w:val="18"/>
                <w:szCs w:val="20"/>
              </w:rPr>
              <w:t>BW: 80 MHz</w:t>
            </w:r>
          </w:p>
        </w:tc>
      </w:tr>
      <w:tr w:rsidR="005F610F" w:rsidRPr="005D045E" w14:paraId="5B712321" w14:textId="77777777" w:rsidTr="00497E9B">
        <w:tc>
          <w:tcPr>
            <w:tcW w:w="2605" w:type="dxa"/>
          </w:tcPr>
          <w:p w14:paraId="07DD1C09"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BS Antenna Configuration</w:t>
            </w:r>
          </w:p>
        </w:tc>
        <w:tc>
          <w:tcPr>
            <w:tcW w:w="7200" w:type="dxa"/>
          </w:tcPr>
          <w:p w14:paraId="488949E7"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val="en-GB" w:eastAsia="ko-KR"/>
              </w:rPr>
              <w:t>(M, N, P, M</w:t>
            </w:r>
            <w:r w:rsidRPr="005D045E">
              <w:rPr>
                <w:rFonts w:ascii="Times New Roman" w:eastAsia="Malgun Gothic" w:hAnsi="Times New Roman" w:cs="Times New Roman"/>
                <w:sz w:val="18"/>
                <w:szCs w:val="20"/>
                <w:vertAlign w:val="subscript"/>
                <w:lang w:val="en-GB" w:eastAsia="ko-KR"/>
              </w:rPr>
              <w:t>g</w:t>
            </w:r>
            <w:r w:rsidRPr="005D045E">
              <w:rPr>
                <w:rFonts w:ascii="Times New Roman" w:eastAsia="Malgun Gothic" w:hAnsi="Times New Roman" w:cs="Times New Roman"/>
                <w:sz w:val="18"/>
                <w:szCs w:val="20"/>
                <w:lang w:val="en-GB" w:eastAsia="ko-KR"/>
              </w:rPr>
              <w:t>, N</w:t>
            </w:r>
            <w:r w:rsidRPr="005D045E">
              <w:rPr>
                <w:rFonts w:ascii="Times New Roman" w:eastAsia="Malgun Gothic" w:hAnsi="Times New Roman" w:cs="Times New Roman"/>
                <w:sz w:val="18"/>
                <w:szCs w:val="20"/>
                <w:vertAlign w:val="subscript"/>
                <w:lang w:val="en-GB" w:eastAsia="ko-KR"/>
              </w:rPr>
              <w:t>g</w:t>
            </w:r>
            <w:r w:rsidRPr="005D045E">
              <w:rPr>
                <w:rFonts w:ascii="Times New Roman" w:eastAsia="Malgun Gothic" w:hAnsi="Times New Roman" w:cs="Times New Roman"/>
                <w:sz w:val="18"/>
                <w:szCs w:val="20"/>
                <w:lang w:val="en-GB" w:eastAsia="ko-KR"/>
              </w:rPr>
              <w:t xml:space="preserve">) = (4, 8, 2, 2, 2). </w:t>
            </w:r>
            <w:r w:rsidRPr="005D045E">
              <w:rPr>
                <w:rFonts w:ascii="Times New Roman" w:eastAsia="Malgun Gothic" w:hAnsi="Times New Roman" w:cs="Times New Roman"/>
                <w:sz w:val="18"/>
                <w:szCs w:val="20"/>
                <w:lang w:eastAsia="ko-KR"/>
              </w:rPr>
              <w:t>(d</w:t>
            </w:r>
            <w:r w:rsidRPr="005D045E">
              <w:rPr>
                <w:rFonts w:ascii="Times New Roman" w:eastAsia="Malgun Gothic" w:hAnsi="Times New Roman" w:cs="Times New Roman"/>
                <w:sz w:val="18"/>
                <w:szCs w:val="20"/>
                <w:vertAlign w:val="subscript"/>
                <w:lang w:eastAsia="ko-KR"/>
              </w:rPr>
              <w:t>V</w:t>
            </w:r>
            <w:r w:rsidRPr="005D045E">
              <w:rPr>
                <w:rFonts w:ascii="Times New Roman" w:eastAsia="Malgun Gothic" w:hAnsi="Times New Roman" w:cs="Times New Roman"/>
                <w:sz w:val="18"/>
                <w:szCs w:val="20"/>
                <w:lang w:eastAsia="ko-KR"/>
              </w:rPr>
              <w:t>, d</w:t>
            </w:r>
            <w:r w:rsidRPr="005D045E">
              <w:rPr>
                <w:rFonts w:ascii="Times New Roman" w:eastAsia="Malgun Gothic" w:hAnsi="Times New Roman" w:cs="Times New Roman"/>
                <w:sz w:val="18"/>
                <w:szCs w:val="20"/>
                <w:vertAlign w:val="subscript"/>
                <w:lang w:eastAsia="ko-KR"/>
              </w:rPr>
              <w:t>H</w:t>
            </w:r>
            <w:r w:rsidRPr="005D045E">
              <w:rPr>
                <w:rFonts w:ascii="Times New Roman" w:eastAsia="Malgun Gothic" w:hAnsi="Times New Roman" w:cs="Times New Roman"/>
                <w:sz w:val="18"/>
                <w:szCs w:val="20"/>
                <w:lang w:eastAsia="ko-KR"/>
              </w:rPr>
              <w:t xml:space="preserve">) = (0.5, 0.5) </w:t>
            </w:r>
            <w:r w:rsidRPr="005D045E">
              <w:rPr>
                <w:rFonts w:ascii="Times New Roman" w:eastAsia="Malgun Gothic" w:hAnsi="Times New Roman" w:cs="Times New Roman"/>
                <w:sz w:val="18"/>
                <w:szCs w:val="20"/>
                <w:lang w:val="en-GB" w:eastAsia="ko-KR"/>
              </w:rPr>
              <w:t>λ</w:t>
            </w:r>
            <w:r w:rsidRPr="005D045E">
              <w:rPr>
                <w:rFonts w:ascii="Times New Roman" w:eastAsia="Malgun Gothic" w:hAnsi="Times New Roman" w:cs="Times New Roman"/>
                <w:sz w:val="18"/>
                <w:szCs w:val="20"/>
                <w:lang w:eastAsia="ko-KR"/>
              </w:rPr>
              <w:t>. (d</w:t>
            </w:r>
            <w:r w:rsidRPr="005D045E">
              <w:rPr>
                <w:rFonts w:ascii="Times New Roman" w:eastAsia="Malgun Gothic" w:hAnsi="Times New Roman" w:cs="Times New Roman"/>
                <w:sz w:val="18"/>
                <w:szCs w:val="20"/>
                <w:vertAlign w:val="subscript"/>
                <w:lang w:eastAsia="ko-KR"/>
              </w:rPr>
              <w:t>g,V</w:t>
            </w:r>
            <w:r w:rsidRPr="005D045E">
              <w:rPr>
                <w:rFonts w:ascii="Times New Roman" w:eastAsia="Malgun Gothic" w:hAnsi="Times New Roman" w:cs="Times New Roman"/>
                <w:sz w:val="18"/>
                <w:szCs w:val="20"/>
                <w:lang w:eastAsia="ko-KR"/>
              </w:rPr>
              <w:t>, d</w:t>
            </w:r>
            <w:r w:rsidRPr="005D045E">
              <w:rPr>
                <w:rFonts w:ascii="Times New Roman" w:eastAsia="Malgun Gothic" w:hAnsi="Times New Roman" w:cs="Times New Roman"/>
                <w:sz w:val="18"/>
                <w:szCs w:val="20"/>
                <w:vertAlign w:val="subscript"/>
                <w:lang w:eastAsia="ko-KR"/>
              </w:rPr>
              <w:t>g,H</w:t>
            </w:r>
            <w:r w:rsidRPr="005D045E">
              <w:rPr>
                <w:rFonts w:ascii="Times New Roman" w:eastAsia="Malgun Gothic" w:hAnsi="Times New Roman" w:cs="Times New Roman"/>
                <w:sz w:val="18"/>
                <w:szCs w:val="20"/>
                <w:lang w:eastAsia="ko-KR"/>
              </w:rPr>
              <w:t xml:space="preserve">) = (2.0, 4.0) </w:t>
            </w:r>
            <w:r w:rsidRPr="005D045E">
              <w:rPr>
                <w:rFonts w:ascii="Times New Roman" w:eastAsia="Malgun Gothic" w:hAnsi="Times New Roman" w:cs="Times New Roman"/>
                <w:sz w:val="18"/>
                <w:szCs w:val="20"/>
                <w:lang w:val="en-GB" w:eastAsia="ko-KR"/>
              </w:rPr>
              <w:t>λ</w:t>
            </w:r>
          </w:p>
          <w:p w14:paraId="55E50B71" w14:textId="77C7CEA4" w:rsidR="005F610F" w:rsidRPr="00E8275D" w:rsidRDefault="005F610F" w:rsidP="00497E9B">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 xml:space="preserve">Using equivalent full array (8, 16, 2, 1, 1) for beamforming </w:t>
            </w:r>
          </w:p>
          <w:p w14:paraId="4EF4D6CD"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gNB Antenna has physical down-tilt of 15 degrees (improves coverage close to gNB)</w:t>
            </w:r>
          </w:p>
          <w:p w14:paraId="21E14DC4" w14:textId="3E5E5FA2"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132 gNB TX beam</w:t>
            </w:r>
            <w:r>
              <w:rPr>
                <w:rFonts w:ascii="Times New Roman" w:eastAsia="Malgun Gothic" w:hAnsi="Times New Roman" w:cs="Times New Roman"/>
                <w:sz w:val="18"/>
                <w:szCs w:val="20"/>
                <w:lang w:eastAsia="ko-KR"/>
              </w:rPr>
              <w:t xml:space="preserve"> directions</w:t>
            </w:r>
            <w:r w:rsidRPr="00E8275D">
              <w:rPr>
                <w:rFonts w:ascii="Times New Roman" w:eastAsia="Malgun Gothic" w:hAnsi="Times New Roman" w:cs="Times New Roman"/>
                <w:sz w:val="18"/>
                <w:szCs w:val="20"/>
                <w:lang w:eastAsia="ko-KR"/>
              </w:rPr>
              <w:t>: Oversampled (</w:t>
            </w:r>
            <w:r w:rsidR="005A00E6">
              <w:rPr>
                <w:rFonts w:ascii="Times New Roman" w:eastAsia="Malgun Gothic" w:hAnsi="Times New Roman" w:cs="Times New Roman"/>
                <w:sz w:val="18"/>
                <w:szCs w:val="20"/>
                <w:lang w:eastAsia="ko-KR"/>
              </w:rPr>
              <w:t>x</w:t>
            </w:r>
            <w:r w:rsidRPr="00E8275D">
              <w:rPr>
                <w:rFonts w:ascii="Times New Roman" w:eastAsia="Malgun Gothic" w:hAnsi="Times New Roman" w:cs="Times New Roman"/>
                <w:sz w:val="18"/>
                <w:szCs w:val="20"/>
                <w:lang w:eastAsia="ko-KR"/>
              </w:rPr>
              <w:t xml:space="preserve">2) </w:t>
            </w:r>
            <w:r>
              <w:rPr>
                <w:rFonts w:ascii="Times New Roman" w:eastAsia="Malgun Gothic" w:hAnsi="Times New Roman" w:cs="Times New Roman"/>
                <w:sz w:val="18"/>
                <w:szCs w:val="20"/>
                <w:lang w:eastAsia="ko-KR"/>
              </w:rPr>
              <w:t xml:space="preserve">dual polarized </w:t>
            </w:r>
            <w:r w:rsidRPr="00E8275D">
              <w:rPr>
                <w:rFonts w:ascii="Times New Roman" w:eastAsia="Malgun Gothic" w:hAnsi="Times New Roman" w:cs="Times New Roman"/>
                <w:sz w:val="18"/>
                <w:szCs w:val="20"/>
                <w:lang w:eastAsia="ko-KR"/>
              </w:rPr>
              <w:t xml:space="preserve">DFT beams with 22 directions in azimuth [-60, 60] range and 6 directions in </w:t>
            </w:r>
            <w:r>
              <w:rPr>
                <w:rFonts w:ascii="Times New Roman" w:eastAsia="Malgun Gothic" w:hAnsi="Times New Roman" w:cs="Times New Roman"/>
                <w:sz w:val="18"/>
                <w:szCs w:val="20"/>
                <w:lang w:eastAsia="ko-KR"/>
              </w:rPr>
              <w:t>elevation</w:t>
            </w:r>
            <w:r w:rsidRPr="00E8275D">
              <w:rPr>
                <w:rFonts w:ascii="Times New Roman" w:eastAsia="Malgun Gothic" w:hAnsi="Times New Roman" w:cs="Times New Roman"/>
                <w:sz w:val="18"/>
                <w:szCs w:val="20"/>
                <w:lang w:eastAsia="ko-KR"/>
              </w:rPr>
              <w:t xml:space="preserve"> [90,160] range (with directions corrected for physical down-tilt)</w:t>
            </w:r>
          </w:p>
        </w:tc>
      </w:tr>
      <w:tr w:rsidR="005F610F" w:rsidRPr="005D045E" w14:paraId="291F7CA9" w14:textId="77777777" w:rsidTr="00497E9B">
        <w:tc>
          <w:tcPr>
            <w:tcW w:w="2605" w:type="dxa"/>
          </w:tcPr>
          <w:p w14:paraId="1E5D9B68"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UE Antenna Configuration</w:t>
            </w:r>
          </w:p>
        </w:tc>
        <w:tc>
          <w:tcPr>
            <w:tcW w:w="7200" w:type="dxa"/>
          </w:tcPr>
          <w:p w14:paraId="081FA646"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Number/location of panels: 3 panels (left, right, and back)</w:t>
            </w:r>
            <w:r w:rsidRPr="00E8275D">
              <w:rPr>
                <w:rFonts w:ascii="Times New Roman" w:eastAsia="Malgun Gothic" w:hAnsi="Times New Roman" w:cs="Times New Roman"/>
                <w:sz w:val="18"/>
                <w:szCs w:val="20"/>
                <w:lang w:eastAsia="ko-KR"/>
              </w:rPr>
              <w:t xml:space="preserve"> – “H” pattern</w:t>
            </w:r>
          </w:p>
          <w:p w14:paraId="413A7577"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Panel structure: 1x4x2 or (M, N, P) = (1, 4, 2), d</w:t>
            </w:r>
            <w:r w:rsidRPr="005D045E">
              <w:rPr>
                <w:rFonts w:ascii="Times New Roman" w:eastAsia="Malgun Gothic" w:hAnsi="Times New Roman" w:cs="Times New Roman"/>
                <w:sz w:val="18"/>
                <w:szCs w:val="20"/>
                <w:vertAlign w:val="subscript"/>
                <w:lang w:eastAsia="ko-KR"/>
              </w:rPr>
              <w:t>H</w:t>
            </w:r>
            <w:r w:rsidRPr="005D045E">
              <w:rPr>
                <w:rFonts w:ascii="Times New Roman" w:eastAsia="Malgun Gothic" w:hAnsi="Times New Roman" w:cs="Times New Roman"/>
                <w:sz w:val="18"/>
                <w:szCs w:val="20"/>
                <w:lang w:eastAsia="ko-KR"/>
              </w:rPr>
              <w:t xml:space="preserve"> = 0.5 </w:t>
            </w:r>
            <w:r w:rsidRPr="005D045E">
              <w:rPr>
                <w:rFonts w:ascii="Times New Roman" w:eastAsia="Malgun Gothic" w:hAnsi="Times New Roman" w:cs="Times New Roman"/>
                <w:sz w:val="18"/>
                <w:szCs w:val="20"/>
                <w:lang w:val="en-GB" w:eastAsia="ko-KR"/>
              </w:rPr>
              <w:t>λ</w:t>
            </w:r>
            <w:r w:rsidRPr="005D045E">
              <w:rPr>
                <w:rFonts w:ascii="Times New Roman" w:eastAsia="Malgun Gothic" w:hAnsi="Times New Roman" w:cs="Times New Roman"/>
                <w:sz w:val="18"/>
                <w:szCs w:val="20"/>
                <w:lang w:eastAsia="ko-KR"/>
              </w:rPr>
              <w:t xml:space="preserve"> </w:t>
            </w:r>
          </w:p>
          <w:p w14:paraId="7AB92C3F" w14:textId="474F7219"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All panels are active</w:t>
            </w:r>
          </w:p>
          <w:p w14:paraId="2CE35ACF" w14:textId="4DD9011F"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 xml:space="preserve">4 </w:t>
            </w:r>
            <w:r>
              <w:rPr>
                <w:rFonts w:ascii="Times New Roman" w:eastAsia="Malgun Gothic" w:hAnsi="Times New Roman" w:cs="Times New Roman"/>
                <w:sz w:val="18"/>
                <w:szCs w:val="20"/>
                <w:lang w:eastAsia="ko-KR"/>
              </w:rPr>
              <w:t xml:space="preserve">Dual polarized </w:t>
            </w:r>
            <w:r w:rsidRPr="00E8275D">
              <w:rPr>
                <w:rFonts w:ascii="Times New Roman" w:eastAsia="Malgun Gothic" w:hAnsi="Times New Roman" w:cs="Times New Roman"/>
                <w:sz w:val="18"/>
                <w:szCs w:val="20"/>
                <w:lang w:eastAsia="ko-KR"/>
              </w:rPr>
              <w:t>DFT</w:t>
            </w:r>
            <w:r>
              <w:rPr>
                <w:rFonts w:ascii="Times New Roman" w:eastAsia="Malgun Gothic" w:hAnsi="Times New Roman" w:cs="Times New Roman"/>
                <w:sz w:val="18"/>
                <w:szCs w:val="20"/>
                <w:lang w:eastAsia="ko-KR"/>
              </w:rPr>
              <w:t xml:space="preserve"> b</w:t>
            </w:r>
            <w:r w:rsidRPr="00E8275D">
              <w:rPr>
                <w:rFonts w:ascii="Times New Roman" w:eastAsia="Malgun Gothic" w:hAnsi="Times New Roman" w:cs="Times New Roman"/>
                <w:sz w:val="18"/>
                <w:szCs w:val="20"/>
                <w:lang w:eastAsia="ko-KR"/>
              </w:rPr>
              <w:t>eams</w:t>
            </w:r>
            <w:r>
              <w:rPr>
                <w:rFonts w:ascii="Times New Roman" w:eastAsia="Malgun Gothic" w:hAnsi="Times New Roman" w:cs="Times New Roman"/>
                <w:sz w:val="18"/>
                <w:szCs w:val="20"/>
                <w:lang w:eastAsia="ko-KR"/>
              </w:rPr>
              <w:t xml:space="preserve"> </w:t>
            </w:r>
            <w:r w:rsidRPr="00E8275D">
              <w:rPr>
                <w:rFonts w:ascii="Times New Roman" w:eastAsia="Malgun Gothic" w:hAnsi="Times New Roman" w:cs="Times New Roman"/>
                <w:sz w:val="18"/>
                <w:szCs w:val="20"/>
                <w:lang w:eastAsia="ko-KR"/>
              </w:rPr>
              <w:t>per panel in azimuth [-90, 90] range</w:t>
            </w:r>
          </w:p>
        </w:tc>
      </w:tr>
      <w:tr w:rsidR="005F610F" w:rsidRPr="005D045E" w14:paraId="4F43A9A4" w14:textId="77777777" w:rsidTr="00497E9B">
        <w:tc>
          <w:tcPr>
            <w:tcW w:w="2605" w:type="dxa"/>
          </w:tcPr>
          <w:p w14:paraId="37FE217B"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Link adaptation</w:t>
            </w:r>
          </w:p>
        </w:tc>
        <w:tc>
          <w:tcPr>
            <w:tcW w:w="7200" w:type="dxa"/>
          </w:tcPr>
          <w:p w14:paraId="2B574D77"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Outer loop adaptation</w:t>
            </w:r>
            <w:r w:rsidRPr="00E8275D">
              <w:rPr>
                <w:rFonts w:ascii="Times New Roman" w:eastAsia="Malgun Gothic" w:hAnsi="Times New Roman" w:cs="Times New Roman"/>
                <w:sz w:val="18"/>
                <w:szCs w:val="20"/>
                <w:lang w:eastAsia="ko-KR"/>
              </w:rPr>
              <w:t xml:space="preserve"> </w:t>
            </w:r>
            <w:r>
              <w:rPr>
                <w:rFonts w:ascii="Times New Roman" w:eastAsia="Malgun Gothic" w:hAnsi="Times New Roman" w:cs="Times New Roman"/>
                <w:sz w:val="18"/>
                <w:szCs w:val="20"/>
                <w:lang w:eastAsia="ko-KR"/>
              </w:rPr>
              <w:t xml:space="preserve">+ </w:t>
            </w:r>
            <w:r w:rsidRPr="00E8275D">
              <w:rPr>
                <w:rFonts w:ascii="Times New Roman" w:eastAsia="Malgun Gothic" w:hAnsi="Times New Roman" w:cs="Times New Roman"/>
                <w:sz w:val="18"/>
                <w:szCs w:val="20"/>
                <w:lang w:eastAsia="ko-KR"/>
              </w:rPr>
              <w:t>Explicit</w:t>
            </w:r>
            <w:r w:rsidRPr="005D045E">
              <w:rPr>
                <w:rFonts w:ascii="Times New Roman" w:eastAsia="Malgun Gothic" w:hAnsi="Times New Roman" w:cs="Times New Roman"/>
                <w:sz w:val="18"/>
                <w:szCs w:val="20"/>
                <w:lang w:eastAsia="ko-KR"/>
              </w:rPr>
              <w:t xml:space="preserve"> CSI</w:t>
            </w:r>
          </w:p>
        </w:tc>
      </w:tr>
      <w:tr w:rsidR="005F610F" w:rsidRPr="005D045E" w14:paraId="61E6285C" w14:textId="77777777" w:rsidTr="00497E9B">
        <w:tc>
          <w:tcPr>
            <w:tcW w:w="2605" w:type="dxa"/>
          </w:tcPr>
          <w:p w14:paraId="71CFE97E"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Traffic Model</w:t>
            </w:r>
          </w:p>
        </w:tc>
        <w:tc>
          <w:tcPr>
            <w:tcW w:w="7200" w:type="dxa"/>
          </w:tcPr>
          <w:p w14:paraId="503D7CB6"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Full buffer</w:t>
            </w:r>
          </w:p>
        </w:tc>
      </w:tr>
      <w:tr w:rsidR="005F610F" w:rsidRPr="005D045E" w14:paraId="2AA375A7" w14:textId="77777777" w:rsidTr="00497E9B">
        <w:tc>
          <w:tcPr>
            <w:tcW w:w="2605" w:type="dxa"/>
            <w:shd w:val="clear" w:color="auto" w:fill="auto"/>
            <w:vAlign w:val="center"/>
          </w:tcPr>
          <w:p w14:paraId="55A72DE2"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color w:val="000000"/>
                <w:kern w:val="24"/>
                <w:sz w:val="18"/>
                <w:szCs w:val="20"/>
                <w:lang w:val="en-GB" w:eastAsia="ko-KR"/>
              </w:rPr>
              <w:t>Control and RS overhead</w:t>
            </w:r>
          </w:p>
        </w:tc>
        <w:tc>
          <w:tcPr>
            <w:tcW w:w="7200" w:type="dxa"/>
            <w:shd w:val="clear" w:color="auto" w:fill="auto"/>
            <w:vAlign w:val="center"/>
          </w:tcPr>
          <w:p w14:paraId="0998167D"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No overhead modelled</w:t>
            </w:r>
          </w:p>
        </w:tc>
      </w:tr>
      <w:tr w:rsidR="005F610F" w:rsidRPr="005D045E" w14:paraId="3D695BC2" w14:textId="77777777" w:rsidTr="00497E9B">
        <w:tc>
          <w:tcPr>
            <w:tcW w:w="2605" w:type="dxa"/>
            <w:shd w:val="clear" w:color="auto" w:fill="auto"/>
            <w:vAlign w:val="center"/>
          </w:tcPr>
          <w:p w14:paraId="5BE56301"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color w:val="000000"/>
                <w:kern w:val="24"/>
                <w:sz w:val="18"/>
                <w:szCs w:val="20"/>
                <w:lang w:val="en-GB" w:eastAsia="ko-KR"/>
              </w:rPr>
              <w:t>Transmission scheme</w:t>
            </w:r>
          </w:p>
        </w:tc>
        <w:tc>
          <w:tcPr>
            <w:tcW w:w="7200" w:type="dxa"/>
            <w:shd w:val="clear" w:color="auto" w:fill="auto"/>
            <w:vAlign w:val="center"/>
          </w:tcPr>
          <w:p w14:paraId="0A140751"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kern w:val="24"/>
                <w:sz w:val="18"/>
                <w:szCs w:val="20"/>
                <w:lang w:val="en-GB" w:eastAsia="ko-KR"/>
              </w:rPr>
              <w:t>U</w:t>
            </w:r>
            <w:r w:rsidRPr="00E8275D">
              <w:rPr>
                <w:rFonts w:ascii="Times New Roman" w:eastAsia="Malgun Gothic" w:hAnsi="Times New Roman" w:cs="Times New Roman"/>
                <w:kern w:val="24"/>
                <w:sz w:val="18"/>
                <w:szCs w:val="20"/>
                <w:lang w:val="en-GB" w:eastAsia="ko-KR"/>
              </w:rPr>
              <w:t>p to rank 2</w:t>
            </w:r>
            <w:r>
              <w:rPr>
                <w:rFonts w:ascii="Times New Roman" w:eastAsia="Malgun Gothic" w:hAnsi="Times New Roman" w:cs="Times New Roman"/>
                <w:kern w:val="24"/>
                <w:sz w:val="18"/>
                <w:szCs w:val="20"/>
                <w:lang w:val="en-GB" w:eastAsia="ko-KR"/>
              </w:rPr>
              <w:t xml:space="preserve"> transmission</w:t>
            </w:r>
          </w:p>
        </w:tc>
      </w:tr>
      <w:tr w:rsidR="005F610F" w:rsidRPr="005D045E" w14:paraId="629C3107" w14:textId="77777777" w:rsidTr="00497E9B">
        <w:tc>
          <w:tcPr>
            <w:tcW w:w="2605" w:type="dxa"/>
          </w:tcPr>
          <w:p w14:paraId="0DF1F733"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Other simulation assumptions</w:t>
            </w:r>
          </w:p>
        </w:tc>
        <w:tc>
          <w:tcPr>
            <w:tcW w:w="7200" w:type="dxa"/>
          </w:tcPr>
          <w:p w14:paraId="16A50B37" w14:textId="77777777" w:rsidR="005F610F" w:rsidRDefault="005F610F" w:rsidP="00497E9B">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 xml:space="preserve">TRP selection based on </w:t>
            </w:r>
            <w:r>
              <w:rPr>
                <w:rFonts w:ascii="Times New Roman" w:eastAsia="Malgun Gothic" w:hAnsi="Times New Roman" w:cs="Times New Roman"/>
                <w:sz w:val="18"/>
                <w:szCs w:val="20"/>
                <w:lang w:eastAsia="ko-KR"/>
              </w:rPr>
              <w:t>L1-RSRP</w:t>
            </w:r>
          </w:p>
          <w:p w14:paraId="54ABEC7C"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Wideband scheduling</w:t>
            </w:r>
            <w:r>
              <w:rPr>
                <w:rFonts w:ascii="Times New Roman" w:eastAsia="Malgun Gothic" w:hAnsi="Times New Roman" w:cs="Times New Roman"/>
                <w:sz w:val="18"/>
                <w:szCs w:val="20"/>
                <w:lang w:eastAsia="ko-KR"/>
              </w:rPr>
              <w:t>, Proportional Fair Scheduling</w:t>
            </w:r>
          </w:p>
        </w:tc>
      </w:tr>
      <w:tr w:rsidR="005F610F" w:rsidRPr="005D045E" w14:paraId="5179CB7C" w14:textId="77777777" w:rsidTr="00497E9B">
        <w:tc>
          <w:tcPr>
            <w:tcW w:w="2605" w:type="dxa"/>
          </w:tcPr>
          <w:p w14:paraId="1D11CD89"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Intra-cell beam management</w:t>
            </w:r>
          </w:p>
        </w:tc>
        <w:tc>
          <w:tcPr>
            <w:tcW w:w="7200" w:type="dxa"/>
          </w:tcPr>
          <w:p w14:paraId="4F06BB23" w14:textId="77777777" w:rsidR="005F610F" w:rsidRDefault="005F610F" w:rsidP="00497E9B">
            <w:pPr>
              <w:snapToGrid w:val="0"/>
              <w:spacing w:after="0" w:line="240" w:lineRule="auto"/>
              <w:rPr>
                <w:rFonts w:ascii="Times New Roman" w:eastAsia="SimSun" w:hAnsi="Times New Roman" w:cs="Times New Roman"/>
                <w:sz w:val="18"/>
                <w:szCs w:val="20"/>
              </w:rPr>
            </w:pPr>
            <w:r w:rsidRPr="005D045E">
              <w:rPr>
                <w:rFonts w:ascii="Times New Roman" w:eastAsia="SimSun" w:hAnsi="Times New Roman" w:cs="Times New Roman"/>
                <w:sz w:val="18"/>
                <w:szCs w:val="20"/>
              </w:rPr>
              <w:t xml:space="preserve">Beam </w:t>
            </w:r>
            <w:r>
              <w:rPr>
                <w:rFonts w:ascii="Times New Roman" w:eastAsia="SimSun" w:hAnsi="Times New Roman" w:cs="Times New Roman"/>
                <w:sz w:val="18"/>
                <w:szCs w:val="20"/>
              </w:rPr>
              <w:t>update</w:t>
            </w:r>
            <w:r w:rsidRPr="005D045E">
              <w:rPr>
                <w:rFonts w:ascii="Times New Roman" w:eastAsia="SimSun" w:hAnsi="Times New Roman" w:cs="Times New Roman"/>
                <w:sz w:val="18"/>
                <w:szCs w:val="20"/>
              </w:rPr>
              <w:t xml:space="preserve"> mechanism</w:t>
            </w:r>
            <w:r>
              <w:rPr>
                <w:rFonts w:ascii="Times New Roman" w:eastAsia="SimSun" w:hAnsi="Times New Roman" w:cs="Times New Roman"/>
                <w:sz w:val="18"/>
                <w:szCs w:val="20"/>
              </w:rPr>
              <w:t>: Exhaustive joint P2 &amp; P3 sweep every 20 ms</w:t>
            </w:r>
          </w:p>
          <w:p w14:paraId="50461AA9" w14:textId="77777777" w:rsidR="005F610F" w:rsidRPr="005D045E" w:rsidRDefault="005F610F" w:rsidP="00497E9B">
            <w:pPr>
              <w:snapToGrid w:val="0"/>
              <w:spacing w:after="0" w:line="240" w:lineRule="auto"/>
              <w:rPr>
                <w:rFonts w:ascii="Times New Roman" w:eastAsia="SimSun" w:hAnsi="Times New Roman" w:cs="Times New Roman"/>
                <w:sz w:val="18"/>
                <w:szCs w:val="20"/>
              </w:rPr>
            </w:pPr>
            <w:r>
              <w:rPr>
                <w:rFonts w:ascii="Times New Roman" w:eastAsia="SimSun" w:hAnsi="Times New Roman" w:cs="Times New Roman"/>
                <w:sz w:val="18"/>
                <w:szCs w:val="20"/>
              </w:rPr>
              <w:t>Beam activation delay: 5 slots</w:t>
            </w:r>
          </w:p>
          <w:p w14:paraId="2C79A348" w14:textId="77777777" w:rsidR="005F610F" w:rsidRPr="005D045E" w:rsidRDefault="005F610F" w:rsidP="00497E9B">
            <w:pPr>
              <w:snapToGrid w:val="0"/>
              <w:spacing w:after="0" w:line="240" w:lineRule="auto"/>
              <w:rPr>
                <w:rFonts w:ascii="Times New Roman" w:eastAsia="SimSun" w:hAnsi="Times New Roman" w:cs="Times New Roman"/>
                <w:sz w:val="18"/>
                <w:szCs w:val="20"/>
              </w:rPr>
            </w:pPr>
            <w:r w:rsidRPr="005D045E">
              <w:rPr>
                <w:rFonts w:ascii="Times New Roman" w:eastAsia="SimSun" w:hAnsi="Times New Roman" w:cs="Times New Roman"/>
                <w:sz w:val="18"/>
                <w:szCs w:val="20"/>
              </w:rPr>
              <w:t>Beam metric</w:t>
            </w:r>
            <w:r>
              <w:rPr>
                <w:rFonts w:ascii="Times New Roman" w:eastAsia="SimSun" w:hAnsi="Times New Roman" w:cs="Times New Roman"/>
                <w:sz w:val="18"/>
                <w:szCs w:val="20"/>
              </w:rPr>
              <w:t>:</w:t>
            </w:r>
            <w:r w:rsidRPr="005D045E">
              <w:rPr>
                <w:rFonts w:ascii="Times New Roman" w:eastAsia="SimSun" w:hAnsi="Times New Roman" w:cs="Times New Roman"/>
                <w:sz w:val="18"/>
                <w:szCs w:val="20"/>
              </w:rPr>
              <w:t xml:space="preserve"> L1-RSRP</w:t>
            </w:r>
            <w:r>
              <w:rPr>
                <w:rFonts w:ascii="Times New Roman" w:eastAsia="SimSun" w:hAnsi="Times New Roman" w:cs="Times New Roman"/>
                <w:sz w:val="18"/>
                <w:szCs w:val="20"/>
              </w:rPr>
              <w:t xml:space="preserve"> (</w:t>
            </w:r>
            <w:r w:rsidRPr="00324AF2">
              <w:rPr>
                <w:rFonts w:ascii="Times New Roman" w:eastAsia="SimSun" w:hAnsi="Times New Roman" w:cs="Times New Roman"/>
                <w:sz w:val="18"/>
                <w:szCs w:val="20"/>
              </w:rPr>
              <w:t>from full bandwidth beamformed path gain</w:t>
            </w:r>
            <w:r>
              <w:rPr>
                <w:rFonts w:ascii="Times New Roman" w:eastAsia="SimSun" w:hAnsi="Times New Roman" w:cs="Times New Roman"/>
                <w:sz w:val="18"/>
                <w:szCs w:val="20"/>
              </w:rPr>
              <w:t>)</w:t>
            </w:r>
          </w:p>
        </w:tc>
      </w:tr>
      <w:tr w:rsidR="005F610F" w:rsidRPr="00FB12D6" w14:paraId="4BA35272" w14:textId="77777777" w:rsidTr="00497E9B">
        <w:tc>
          <w:tcPr>
            <w:tcW w:w="2605" w:type="dxa"/>
          </w:tcPr>
          <w:p w14:paraId="48803514" w14:textId="77777777" w:rsidR="005F610F"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Inter-cell handover procedure</w:t>
            </w:r>
          </w:p>
        </w:tc>
        <w:tc>
          <w:tcPr>
            <w:tcW w:w="7200" w:type="dxa"/>
          </w:tcPr>
          <w:p w14:paraId="798122B8" w14:textId="552FE6FC" w:rsidR="005F610F" w:rsidRDefault="005F610F" w:rsidP="00497E9B">
            <w:pPr>
              <w:snapToGrid w:val="0"/>
              <w:spacing w:after="0" w:line="240" w:lineRule="auto"/>
              <w:rPr>
                <w:rFonts w:ascii="Times New Roman" w:eastAsia="SimSun" w:hAnsi="Times New Roman" w:cs="Times New Roman"/>
                <w:sz w:val="18"/>
                <w:szCs w:val="20"/>
              </w:rPr>
            </w:pPr>
            <w:r>
              <w:rPr>
                <w:rFonts w:ascii="Times New Roman" w:eastAsia="SimSun" w:hAnsi="Times New Roman" w:cs="Times New Roman"/>
                <w:sz w:val="18"/>
                <w:szCs w:val="20"/>
              </w:rPr>
              <w:t xml:space="preserve">Handover search every 100ms with a 3dB handover margin to all sectors comparing best BPL </w:t>
            </w:r>
          </w:p>
          <w:p w14:paraId="6A1DE09B" w14:textId="77777777" w:rsidR="005F610F" w:rsidRDefault="005F610F" w:rsidP="00497E9B">
            <w:pPr>
              <w:snapToGrid w:val="0"/>
              <w:spacing w:after="0" w:line="240" w:lineRule="auto"/>
              <w:rPr>
                <w:rFonts w:ascii="Times New Roman" w:eastAsia="SimSun" w:hAnsi="Times New Roman" w:cs="Times New Roman"/>
                <w:sz w:val="18"/>
                <w:szCs w:val="20"/>
              </w:rPr>
            </w:pPr>
            <w:r>
              <w:rPr>
                <w:rFonts w:ascii="Times New Roman" w:eastAsia="SimSun" w:hAnsi="Times New Roman" w:cs="Times New Roman"/>
                <w:sz w:val="18"/>
                <w:szCs w:val="20"/>
              </w:rPr>
              <w:t xml:space="preserve">Handover metric: </w:t>
            </w:r>
            <w:r w:rsidRPr="005D045E">
              <w:rPr>
                <w:rFonts w:ascii="Times New Roman" w:eastAsia="SimSun" w:hAnsi="Times New Roman" w:cs="Times New Roman"/>
                <w:sz w:val="18"/>
                <w:szCs w:val="20"/>
              </w:rPr>
              <w:t>L1-RSRP</w:t>
            </w:r>
            <w:r>
              <w:rPr>
                <w:rFonts w:ascii="Times New Roman" w:eastAsia="SimSun" w:hAnsi="Times New Roman" w:cs="Times New Roman"/>
                <w:sz w:val="18"/>
                <w:szCs w:val="20"/>
              </w:rPr>
              <w:t xml:space="preserve"> (</w:t>
            </w:r>
            <w:r w:rsidRPr="00324AF2">
              <w:rPr>
                <w:rFonts w:ascii="Times New Roman" w:eastAsia="SimSun" w:hAnsi="Times New Roman" w:cs="Times New Roman"/>
                <w:sz w:val="18"/>
                <w:szCs w:val="20"/>
              </w:rPr>
              <w:t>from full bandwidth beamformed path gain</w:t>
            </w:r>
            <w:r>
              <w:rPr>
                <w:rFonts w:ascii="Times New Roman" w:eastAsia="SimSun" w:hAnsi="Times New Roman" w:cs="Times New Roman"/>
                <w:sz w:val="18"/>
                <w:szCs w:val="20"/>
              </w:rPr>
              <w:t>)</w:t>
            </w:r>
          </w:p>
          <w:p w14:paraId="173E8C94" w14:textId="77777777" w:rsidR="005F610F" w:rsidRPr="00FB12D6" w:rsidRDefault="005F610F" w:rsidP="00497E9B">
            <w:pPr>
              <w:snapToGrid w:val="0"/>
              <w:spacing w:after="0" w:line="240" w:lineRule="auto"/>
              <w:rPr>
                <w:rFonts w:ascii="Times New Roman" w:eastAsia="SimSun" w:hAnsi="Times New Roman" w:cs="Times New Roman"/>
                <w:sz w:val="18"/>
                <w:szCs w:val="20"/>
              </w:rPr>
            </w:pPr>
            <w:r w:rsidRPr="00FB12D6">
              <w:rPr>
                <w:rFonts w:ascii="Times New Roman" w:eastAsia="SimSun" w:hAnsi="Times New Roman" w:cs="Times New Roman"/>
                <w:sz w:val="18"/>
                <w:szCs w:val="20"/>
              </w:rPr>
              <w:t xml:space="preserve">Handover deactivation delay: {10 ms, 1000 ms} </w:t>
            </w:r>
          </w:p>
          <w:p w14:paraId="55A3BD51" w14:textId="77777777" w:rsidR="005F610F" w:rsidRDefault="005F610F" w:rsidP="00497E9B">
            <w:pPr>
              <w:snapToGrid w:val="0"/>
              <w:spacing w:after="0" w:line="240" w:lineRule="auto"/>
              <w:rPr>
                <w:rFonts w:ascii="Times New Roman" w:eastAsia="SimSun" w:hAnsi="Times New Roman" w:cs="Times New Roman"/>
                <w:sz w:val="18"/>
                <w:szCs w:val="20"/>
              </w:rPr>
            </w:pPr>
            <w:r w:rsidRPr="00FB12D6">
              <w:rPr>
                <w:rFonts w:ascii="Times New Roman" w:eastAsia="SimSun" w:hAnsi="Times New Roman" w:cs="Times New Roman"/>
                <w:sz w:val="18"/>
                <w:szCs w:val="20"/>
              </w:rPr>
              <w:t>Handover interruption time (no data transfer): {5 slots, 80 ms}</w:t>
            </w:r>
          </w:p>
          <w:p w14:paraId="05A2A512" w14:textId="6B2072C5" w:rsidR="005F610F" w:rsidRPr="00FB12D6" w:rsidRDefault="005F610F" w:rsidP="00497E9B">
            <w:pPr>
              <w:snapToGrid w:val="0"/>
              <w:spacing w:after="0" w:line="240" w:lineRule="auto"/>
              <w:rPr>
                <w:rFonts w:ascii="Times New Roman" w:eastAsia="SimSun" w:hAnsi="Times New Roman" w:cs="Times New Roman"/>
                <w:sz w:val="18"/>
                <w:szCs w:val="20"/>
              </w:rPr>
            </w:pPr>
            <w:r>
              <w:rPr>
                <w:rFonts w:ascii="Times New Roman" w:eastAsia="SimSun" w:hAnsi="Times New Roman" w:cs="Times New Roman"/>
                <w:sz w:val="18"/>
                <w:szCs w:val="20"/>
              </w:rPr>
              <w:t xml:space="preserve">At a handover request, the best BPL found in the handover search is selected and activated after the deactivation delay and interruption time </w:t>
            </w:r>
          </w:p>
        </w:tc>
      </w:tr>
      <w:tr w:rsidR="005F610F" w:rsidRPr="005D045E" w14:paraId="0B75F250" w14:textId="77777777" w:rsidTr="00497E9B">
        <w:tc>
          <w:tcPr>
            <w:tcW w:w="2605" w:type="dxa"/>
          </w:tcPr>
          <w:p w14:paraId="539EAE03"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Other potential impairments</w:t>
            </w:r>
          </w:p>
        </w:tc>
        <w:tc>
          <w:tcPr>
            <w:tcW w:w="7200" w:type="dxa"/>
          </w:tcPr>
          <w:p w14:paraId="098697B0"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Not modelled (assumed ideal)</w:t>
            </w:r>
          </w:p>
        </w:tc>
      </w:tr>
      <w:tr w:rsidR="005F610F" w:rsidRPr="005D045E" w14:paraId="569BFE37" w14:textId="77777777" w:rsidTr="00497E9B">
        <w:tc>
          <w:tcPr>
            <w:tcW w:w="2605" w:type="dxa"/>
          </w:tcPr>
          <w:p w14:paraId="46DDA374"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Target BLER</w:t>
            </w:r>
          </w:p>
        </w:tc>
        <w:tc>
          <w:tcPr>
            <w:tcW w:w="7200" w:type="dxa"/>
          </w:tcPr>
          <w:p w14:paraId="3FD4826A"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10% (Realized BLER is typically smaller for this scenario – only a few UEs per sector)</w:t>
            </w:r>
          </w:p>
        </w:tc>
      </w:tr>
      <w:tr w:rsidR="005F610F" w:rsidRPr="005D045E" w14:paraId="715678A0" w14:textId="77777777" w:rsidTr="00497E9B">
        <w:tc>
          <w:tcPr>
            <w:tcW w:w="2605" w:type="dxa"/>
          </w:tcPr>
          <w:p w14:paraId="3974586D"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Scenario</w:t>
            </w:r>
          </w:p>
        </w:tc>
        <w:tc>
          <w:tcPr>
            <w:tcW w:w="7200" w:type="dxa"/>
          </w:tcPr>
          <w:p w14:paraId="3F711C46" w14:textId="77777777" w:rsidR="005F610F" w:rsidRPr="00AF32E0" w:rsidRDefault="005F610F" w:rsidP="00497E9B">
            <w:pPr>
              <w:snapToGrid w:val="0"/>
              <w:spacing w:after="0" w:line="240" w:lineRule="auto"/>
              <w:rPr>
                <w:rFonts w:ascii="Times New Roman" w:eastAsia="Malgun Gothic" w:hAnsi="Times New Roman" w:cs="Times New Roman"/>
                <w:sz w:val="18"/>
                <w:szCs w:val="20"/>
                <w:lang w:val="x-none" w:eastAsia="ko-KR"/>
              </w:rPr>
            </w:pPr>
            <w:r w:rsidRPr="00AF32E0">
              <w:rPr>
                <w:rFonts w:ascii="Times New Roman" w:hAnsi="Times New Roman" w:cs="Times New Roman"/>
                <w:sz w:val="18"/>
                <w:szCs w:val="18"/>
              </w:rPr>
              <w:t>Dense Urban (macro-layer only, TR 38.913</w:t>
            </w:r>
            <w:r>
              <w:rPr>
                <w:rFonts w:ascii="Times New Roman" w:hAnsi="Times New Roman" w:cs="Times New Roman"/>
                <w:sz w:val="18"/>
                <w:szCs w:val="18"/>
              </w:rPr>
              <w:t>)</w:t>
            </w:r>
            <w:r w:rsidRPr="00AF32E0">
              <w:rPr>
                <w:rFonts w:ascii="Times New Roman" w:hAnsi="Times New Roman" w:cs="Times New Roman"/>
                <w:sz w:val="18"/>
                <w:szCs w:val="18"/>
              </w:rPr>
              <w:t>, 200m ISD, 2-tier model with wrap-around (7 sites, 3 sectors/cells per site), 100% outdoor</w:t>
            </w:r>
            <w:r>
              <w:rPr>
                <w:rFonts w:ascii="Times New Roman" w:hAnsi="Times New Roman" w:cs="Times New Roman"/>
                <w:sz w:val="18"/>
                <w:szCs w:val="18"/>
              </w:rPr>
              <w:t>, 10 UEs per drop (multiple UEs dropped along the trajectory to model intra- and inter-cell interference)</w:t>
            </w:r>
          </w:p>
        </w:tc>
      </w:tr>
      <w:tr w:rsidR="005F610F" w:rsidRPr="005D045E" w14:paraId="4CAEC6A2" w14:textId="77777777" w:rsidTr="00497E9B">
        <w:tc>
          <w:tcPr>
            <w:tcW w:w="2605" w:type="dxa"/>
          </w:tcPr>
          <w:p w14:paraId="1D5E921B" w14:textId="77777777" w:rsidR="005F610F"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Channel model</w:t>
            </w:r>
          </w:p>
        </w:tc>
        <w:tc>
          <w:tcPr>
            <w:tcW w:w="7200" w:type="dxa"/>
          </w:tcPr>
          <w:p w14:paraId="5017D293" w14:textId="77777777" w:rsidR="005F610F" w:rsidRDefault="005F610F" w:rsidP="00497E9B">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UMa 5G (TR 38.901), outdoor, LOS only, Car Penetration loss </w:t>
            </w:r>
          </w:p>
          <w:p w14:paraId="3CF63728" w14:textId="6D95694C" w:rsidR="005F610F" w:rsidRPr="00AF32E0" w:rsidRDefault="005F610F" w:rsidP="00497E9B">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Spatial consistency with UE mobility option B </w:t>
            </w:r>
          </w:p>
        </w:tc>
      </w:tr>
      <w:tr w:rsidR="005F610F" w:rsidRPr="005D045E" w14:paraId="59C3160C" w14:textId="77777777" w:rsidTr="00497E9B">
        <w:tc>
          <w:tcPr>
            <w:tcW w:w="2605" w:type="dxa"/>
          </w:tcPr>
          <w:p w14:paraId="68070B2B"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UE mobility and trajectory</w:t>
            </w:r>
          </w:p>
        </w:tc>
        <w:tc>
          <w:tcPr>
            <w:tcW w:w="7200" w:type="dxa"/>
          </w:tcPr>
          <w:p w14:paraId="7144540C" w14:textId="17F57D33" w:rsidR="005F610F"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120 km/h, Linear trajectory across multiple cell edges</w:t>
            </w:r>
          </w:p>
          <w:p w14:paraId="655951FC" w14:textId="5791BE60" w:rsidR="005F610F" w:rsidRDefault="004E6F5D" w:rsidP="00497E9B">
            <w:pPr>
              <w:snapToGrid w:val="0"/>
              <w:spacing w:after="0" w:line="240" w:lineRule="auto"/>
            </w:pPr>
            <w:r>
              <w:rPr>
                <w:noProof/>
                <w:sz w:val="20"/>
              </w:rPr>
              <w:object w:dxaOrig="9630" w:dyaOrig="10485" w14:anchorId="2E117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3.95pt;height:196.6pt" o:ole="">
                  <v:imagedata r:id="rId11" o:title=""/>
                </v:shape>
                <o:OLEObject Type="Embed" ProgID="Visio.Drawing.15" ShapeID="_x0000_i1026" DrawAspect="Content" ObjectID="_1672497634" r:id="rId12"/>
              </w:object>
            </w:r>
          </w:p>
          <w:p w14:paraId="2EAB13AE" w14:textId="77777777" w:rsidR="005F610F" w:rsidRDefault="005F610F" w:rsidP="00497E9B">
            <w:pPr>
              <w:snapToGrid w:val="0"/>
              <w:spacing w:after="0" w:line="240" w:lineRule="auto"/>
              <w:rPr>
                <w:rFonts w:ascii="Times New Roman" w:eastAsia="Malgun Gothic" w:hAnsi="Times New Roman" w:cs="Times New Roman"/>
                <w:sz w:val="18"/>
                <w:szCs w:val="20"/>
                <w:lang w:eastAsia="ko-KR"/>
              </w:rPr>
            </w:pPr>
          </w:p>
          <w:p w14:paraId="741EB999" w14:textId="3FD0D948" w:rsidR="005F610F" w:rsidRPr="005D045E" w:rsidRDefault="005F610F" w:rsidP="00497E9B">
            <w:pPr>
              <w:snapToGrid w:val="0"/>
              <w:spacing w:after="0"/>
              <w:jc w:val="both"/>
              <w:rPr>
                <w:rFonts w:ascii="Times New Roman" w:eastAsia="Malgun Gothic" w:hAnsi="Times New Roman" w:cs="Times New Roman"/>
                <w:sz w:val="18"/>
                <w:szCs w:val="20"/>
                <w:lang w:eastAsia="ko-KR"/>
              </w:rPr>
            </w:pPr>
            <w:r>
              <w:rPr>
                <w:rFonts w:ascii="Times New Roman" w:hAnsi="Times New Roman" w:cs="Times New Roman"/>
                <w:sz w:val="18"/>
                <w:szCs w:val="18"/>
              </w:rPr>
              <w:t xml:space="preserve">Random initial UE positions over multiple drops in rectangle from P-Q with width of 8 m (X from U[26,34]) with random direction of movement towards P or Q </w:t>
            </w:r>
          </w:p>
        </w:tc>
      </w:tr>
      <w:tr w:rsidR="005F610F" w:rsidRPr="005D045E" w14:paraId="5F6E18F2" w14:textId="77777777" w:rsidTr="00497E9B">
        <w:tc>
          <w:tcPr>
            <w:tcW w:w="2605" w:type="dxa"/>
          </w:tcPr>
          <w:p w14:paraId="2C31A0C1"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lastRenderedPageBreak/>
              <w:t>UE panel orientation</w:t>
            </w:r>
          </w:p>
        </w:tc>
        <w:tc>
          <w:tcPr>
            <w:tcW w:w="7200" w:type="dxa"/>
          </w:tcPr>
          <w:p w14:paraId="06F0D027" w14:textId="4A2C6B22"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The UEs are vertically oriented, with a random xy-orientation in each drop</w:t>
            </w:r>
          </w:p>
        </w:tc>
      </w:tr>
      <w:tr w:rsidR="005F610F" w:rsidRPr="005D045E" w14:paraId="47306686" w14:textId="77777777" w:rsidTr="00497E9B">
        <w:tc>
          <w:tcPr>
            <w:tcW w:w="2605" w:type="dxa"/>
          </w:tcPr>
          <w:p w14:paraId="1DBFDF45" w14:textId="77777777"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Simulated time extent</w:t>
            </w:r>
          </w:p>
        </w:tc>
        <w:tc>
          <w:tcPr>
            <w:tcW w:w="7200" w:type="dxa"/>
          </w:tcPr>
          <w:p w14:paraId="64E52E5C" w14:textId="2516D83C" w:rsidR="005F610F" w:rsidRPr="005D045E" w:rsidRDefault="005F610F" w:rsidP="00497E9B">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72000 slots (including 1000 slots warm-up period) corresponding to UE movement of approximately half the trajectory from P to Q</w:t>
            </w:r>
          </w:p>
        </w:tc>
      </w:tr>
    </w:tbl>
    <w:p w14:paraId="26D9FA1F" w14:textId="7E490C1C" w:rsidR="005F610F" w:rsidRDefault="005F610F" w:rsidP="005F610F">
      <w:pPr>
        <w:pStyle w:val="Heading3"/>
      </w:pPr>
      <w:r>
        <w:t>2.1.2</w:t>
      </w:r>
      <w:r>
        <w:tab/>
        <w:t>Dense Urban, 120km/h, Handover model comparison</w:t>
      </w:r>
    </w:p>
    <w:p w14:paraId="135D5021" w14:textId="1319D498" w:rsidR="005F610F" w:rsidRPr="000F329D" w:rsidRDefault="005F610F" w:rsidP="005F610F">
      <w:pPr>
        <w:spacing w:after="0"/>
        <w:rPr>
          <w:lang w:val="en-GB" w:eastAsia="ja-JP"/>
        </w:rPr>
      </w:pPr>
      <w:r>
        <w:rPr>
          <w:lang w:val="en-GB" w:eastAsia="ja-JP"/>
        </w:rPr>
        <w:t xml:space="preserve">The handover procedure </w:t>
      </w:r>
      <w:r w:rsidR="00EC1297">
        <w:rPr>
          <w:lang w:val="en-GB" w:eastAsia="ja-JP"/>
        </w:rPr>
        <w:t>was</w:t>
      </w:r>
      <w:r>
        <w:rPr>
          <w:lang w:val="en-GB" w:eastAsia="ja-JP"/>
        </w:rPr>
        <w:t xml:space="preserve"> evaluated with respect to two different handover models: L1/L2 and L3.</w:t>
      </w:r>
    </w:p>
    <w:p w14:paraId="237B49AE" w14:textId="058DEE48" w:rsidR="00E278E5" w:rsidRDefault="005F610F" w:rsidP="005F610F">
      <w:pPr>
        <w:spacing w:line="240" w:lineRule="auto"/>
        <w:rPr>
          <w:lang w:val="en-GB" w:eastAsia="ja-JP"/>
        </w:rPr>
      </w:pPr>
      <w:r>
        <w:rPr>
          <w:lang w:val="en-GB" w:eastAsia="ja-JP"/>
        </w:rPr>
        <w:t>The resulting C.D.F</w:t>
      </w:r>
      <w:r w:rsidR="00FB7307">
        <w:rPr>
          <w:lang w:val="en-GB" w:eastAsia="ja-JP"/>
        </w:rPr>
        <w:t>.</w:t>
      </w:r>
      <w:r>
        <w:rPr>
          <w:lang w:val="en-GB" w:eastAsia="ja-JP"/>
        </w:rPr>
        <w:t xml:space="preserve"> of User Throughput is shown in </w:t>
      </w:r>
      <w:r w:rsidR="00990FD5">
        <w:rPr>
          <w:lang w:val="en-GB" w:eastAsia="ja-JP"/>
        </w:rPr>
        <w:fldChar w:fldCharType="begin"/>
      </w:r>
      <w:r w:rsidR="00990FD5">
        <w:rPr>
          <w:lang w:val="en-GB" w:eastAsia="ja-JP"/>
        </w:rPr>
        <w:instrText xml:space="preserve"> REF _Ref61867330 \h </w:instrText>
      </w:r>
      <w:r w:rsidR="00990FD5">
        <w:rPr>
          <w:lang w:val="en-GB" w:eastAsia="ja-JP"/>
        </w:rPr>
      </w:r>
      <w:r w:rsidR="00990FD5">
        <w:rPr>
          <w:lang w:val="en-GB" w:eastAsia="ja-JP"/>
        </w:rPr>
        <w:fldChar w:fldCharType="separate"/>
      </w:r>
      <w:r w:rsidR="00990FD5">
        <w:t xml:space="preserve">Figure </w:t>
      </w:r>
      <w:r w:rsidR="00990FD5">
        <w:rPr>
          <w:noProof/>
        </w:rPr>
        <w:t>1</w:t>
      </w:r>
      <w:r w:rsidR="00990FD5">
        <w:rPr>
          <w:lang w:val="en-GB" w:eastAsia="ja-JP"/>
        </w:rPr>
        <w:fldChar w:fldCharType="end"/>
      </w:r>
      <w:r>
        <w:rPr>
          <w:lang w:val="en-GB" w:eastAsia="ja-JP"/>
        </w:rPr>
        <w:t>, the mean and cell-edge user throughput</w:t>
      </w:r>
      <w:r w:rsidR="00B05CB4">
        <w:rPr>
          <w:lang w:val="en-GB" w:eastAsia="ja-JP"/>
        </w:rPr>
        <w:t>s</w:t>
      </w:r>
      <w:r>
        <w:rPr>
          <w:lang w:val="en-GB" w:eastAsia="ja-JP"/>
        </w:rPr>
        <w:t xml:space="preserve"> </w:t>
      </w:r>
      <w:r w:rsidR="00B05CB4">
        <w:rPr>
          <w:lang w:val="en-GB" w:eastAsia="ja-JP"/>
        </w:rPr>
        <w:t xml:space="preserve">are </w:t>
      </w:r>
      <w:r>
        <w:rPr>
          <w:lang w:val="en-GB" w:eastAsia="ja-JP"/>
        </w:rPr>
        <w:t xml:space="preserve">shown in </w:t>
      </w:r>
      <w:r w:rsidR="006E4CB5">
        <w:rPr>
          <w:lang w:val="en-GB" w:eastAsia="ja-JP"/>
        </w:rPr>
        <w:fldChar w:fldCharType="begin"/>
      </w:r>
      <w:r w:rsidR="006E4CB5">
        <w:rPr>
          <w:lang w:val="en-GB" w:eastAsia="ja-JP"/>
        </w:rPr>
        <w:instrText xml:space="preserve"> REF _Ref61867355 \h </w:instrText>
      </w:r>
      <w:r w:rsidR="006E4CB5">
        <w:rPr>
          <w:lang w:val="en-GB" w:eastAsia="ja-JP"/>
        </w:rPr>
      </w:r>
      <w:r w:rsidR="006E4CB5">
        <w:rPr>
          <w:lang w:val="en-GB" w:eastAsia="ja-JP"/>
        </w:rPr>
        <w:fldChar w:fldCharType="separate"/>
      </w:r>
      <w:r w:rsidR="006E4CB5">
        <w:t xml:space="preserve">Figure </w:t>
      </w:r>
      <w:r w:rsidR="006E4CB5">
        <w:rPr>
          <w:noProof/>
        </w:rPr>
        <w:t>2</w:t>
      </w:r>
      <w:r w:rsidR="006E4CB5">
        <w:rPr>
          <w:lang w:val="en-GB" w:eastAsia="ja-JP"/>
        </w:rPr>
        <w:fldChar w:fldCharType="end"/>
      </w:r>
      <w:r>
        <w:rPr>
          <w:lang w:val="en-GB" w:eastAsia="ja-JP"/>
        </w:rPr>
        <w:t xml:space="preserve">. The mean user throughput </w:t>
      </w:r>
      <w:r w:rsidR="00B05CB4">
        <w:rPr>
          <w:lang w:val="en-GB" w:eastAsia="ja-JP"/>
        </w:rPr>
        <w:t xml:space="preserve">evolution </w:t>
      </w:r>
      <w:r>
        <w:rPr>
          <w:lang w:val="en-GB" w:eastAsia="ja-JP"/>
        </w:rPr>
        <w:t>over time is shown in</w:t>
      </w:r>
      <w:r w:rsidR="009E10DF">
        <w:rPr>
          <w:lang w:val="en-GB" w:eastAsia="ja-JP"/>
        </w:rPr>
        <w:t xml:space="preserve"> </w:t>
      </w:r>
      <w:r w:rsidR="009E10DF">
        <w:rPr>
          <w:lang w:val="en-GB" w:eastAsia="ja-JP"/>
        </w:rPr>
        <w:fldChar w:fldCharType="begin"/>
      </w:r>
      <w:r w:rsidR="009E10DF">
        <w:rPr>
          <w:lang w:val="en-GB" w:eastAsia="ja-JP"/>
        </w:rPr>
        <w:instrText xml:space="preserve"> REF _Ref61867541 \h </w:instrText>
      </w:r>
      <w:r w:rsidR="009E10DF">
        <w:rPr>
          <w:lang w:val="en-GB" w:eastAsia="ja-JP"/>
        </w:rPr>
      </w:r>
      <w:r w:rsidR="009E10DF">
        <w:rPr>
          <w:lang w:val="en-GB" w:eastAsia="ja-JP"/>
        </w:rPr>
        <w:fldChar w:fldCharType="separate"/>
      </w:r>
      <w:r w:rsidR="009E10DF">
        <w:t xml:space="preserve">Figure </w:t>
      </w:r>
      <w:r w:rsidR="009E10DF">
        <w:rPr>
          <w:noProof/>
        </w:rPr>
        <w:t>3</w:t>
      </w:r>
      <w:r w:rsidR="009E10DF">
        <w:rPr>
          <w:lang w:val="en-GB" w:eastAsia="ja-JP"/>
        </w:rPr>
        <w:fldChar w:fldCharType="end"/>
      </w:r>
      <w:r>
        <w:rPr>
          <w:lang w:val="en-GB" w:eastAsia="ja-JP"/>
        </w:rPr>
        <w:t>, where the value i</w:t>
      </w:r>
      <w:r w:rsidR="00B05CB4">
        <w:rPr>
          <w:lang w:val="en-GB" w:eastAsia="ja-JP"/>
        </w:rPr>
        <w:t>s</w:t>
      </w:r>
      <w:r>
        <w:rPr>
          <w:lang w:val="en-GB" w:eastAsia="ja-JP"/>
        </w:rPr>
        <w:t xml:space="preserve"> filtered over 100 slots.</w:t>
      </w:r>
      <w:r w:rsidR="00310A26">
        <w:rPr>
          <w:lang w:val="en-GB" w:eastAsia="ja-JP"/>
        </w:rPr>
        <w:t xml:space="preserve"> </w:t>
      </w:r>
    </w:p>
    <w:p w14:paraId="7DD7C5CC" w14:textId="450D1F6C" w:rsidR="005F610F" w:rsidRDefault="000D4081" w:rsidP="005F610F">
      <w:pPr>
        <w:spacing w:line="240" w:lineRule="auto"/>
        <w:rPr>
          <w:lang w:val="en-GB" w:eastAsia="ja-JP"/>
        </w:rPr>
      </w:pPr>
      <w:r>
        <w:rPr>
          <w:lang w:val="en-GB" w:eastAsia="ja-JP"/>
        </w:rPr>
        <w:t>We observe that t</w:t>
      </w:r>
      <w:r w:rsidR="007F2FF6">
        <w:rPr>
          <w:lang w:eastAsia="en-GB"/>
        </w:rPr>
        <w:t xml:space="preserve">he </w:t>
      </w:r>
      <w:r w:rsidR="00310A26">
        <w:rPr>
          <w:lang w:eastAsia="en-GB"/>
        </w:rPr>
        <w:t xml:space="preserve">1 s delay for the L3 handover model, which corresponds to 33.3 m </w:t>
      </w:r>
      <w:r w:rsidR="008744F9">
        <w:rPr>
          <w:lang w:eastAsia="en-GB"/>
        </w:rPr>
        <w:t xml:space="preserve">UE </w:t>
      </w:r>
      <w:r w:rsidR="00310A26">
        <w:rPr>
          <w:lang w:eastAsia="en-GB"/>
        </w:rPr>
        <w:t>movement</w:t>
      </w:r>
      <w:r w:rsidR="00D74938">
        <w:rPr>
          <w:lang w:eastAsia="en-GB"/>
        </w:rPr>
        <w:t xml:space="preserve"> </w:t>
      </w:r>
      <w:r w:rsidR="00D73764">
        <w:rPr>
          <w:lang w:eastAsia="en-GB"/>
        </w:rPr>
        <w:t xml:space="preserve">which </w:t>
      </w:r>
      <w:r w:rsidR="005021A1">
        <w:rPr>
          <w:lang w:eastAsia="en-GB"/>
        </w:rPr>
        <w:t>is</w:t>
      </w:r>
      <w:r w:rsidR="003B69F3">
        <w:rPr>
          <w:lang w:eastAsia="en-GB"/>
        </w:rPr>
        <w:t xml:space="preserve"> more than</w:t>
      </w:r>
      <w:r w:rsidR="00155D4B">
        <w:rPr>
          <w:lang w:eastAsia="en-GB"/>
        </w:rPr>
        <w:t xml:space="preserve"> half the average distance </w:t>
      </w:r>
      <w:r w:rsidR="00497E9B">
        <w:rPr>
          <w:lang w:eastAsia="en-GB"/>
        </w:rPr>
        <w:t xml:space="preserve">of 57.7 m </w:t>
      </w:r>
      <w:r w:rsidR="00155D4B">
        <w:rPr>
          <w:lang w:eastAsia="en-GB"/>
        </w:rPr>
        <w:t xml:space="preserve">between cell-edges along the </w:t>
      </w:r>
      <w:r w:rsidR="003B69F3">
        <w:rPr>
          <w:lang w:eastAsia="en-GB"/>
        </w:rPr>
        <w:t>trajectory</w:t>
      </w:r>
      <w:r w:rsidR="00310A26">
        <w:rPr>
          <w:lang w:eastAsia="en-GB"/>
        </w:rPr>
        <w:t>, has a clear impact on the user throughput</w:t>
      </w:r>
      <w:r w:rsidR="00155D4B">
        <w:rPr>
          <w:lang w:eastAsia="en-GB"/>
        </w:rPr>
        <w:t>.</w:t>
      </w:r>
    </w:p>
    <w:p w14:paraId="59CC0BB5" w14:textId="77777777" w:rsidR="005F610F" w:rsidRDefault="005F610F" w:rsidP="005F610F">
      <w:pPr>
        <w:keepNext/>
      </w:pPr>
      <w:r>
        <w:rPr>
          <w:noProof/>
          <w:lang w:val="en-GB" w:eastAsia="ja-JP"/>
        </w:rPr>
        <w:drawing>
          <wp:inline distT="0" distB="0" distL="0" distR="0" wp14:anchorId="415836C0" wp14:editId="703944EE">
            <wp:extent cx="6120765" cy="2518410"/>
            <wp:effectExtent l="0" t="0" r="0" b="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I_UT_cdf.png"/>
                    <pic:cNvPicPr/>
                  </pic:nvPicPr>
                  <pic:blipFill rotWithShape="1">
                    <a:blip r:embed="rId13" cstate="print">
                      <a:extLst>
                        <a:ext uri="{28A0092B-C50C-407E-A947-70E740481C1C}">
                          <a14:useLocalDpi xmlns:a14="http://schemas.microsoft.com/office/drawing/2010/main" val="0"/>
                        </a:ext>
                      </a:extLst>
                    </a:blip>
                    <a:srcRect t="3994"/>
                    <a:stretch/>
                  </pic:blipFill>
                  <pic:spPr bwMode="auto">
                    <a:xfrm>
                      <a:off x="0" y="0"/>
                      <a:ext cx="6120765" cy="2518410"/>
                    </a:xfrm>
                    <a:prstGeom prst="rect">
                      <a:avLst/>
                    </a:prstGeom>
                    <a:ln>
                      <a:noFill/>
                    </a:ln>
                    <a:extLst>
                      <a:ext uri="{53640926-AAD7-44D8-BBD7-CCE9431645EC}">
                        <a14:shadowObscured xmlns:a14="http://schemas.microsoft.com/office/drawing/2010/main"/>
                      </a:ext>
                    </a:extLst>
                  </pic:spPr>
                </pic:pic>
              </a:graphicData>
            </a:graphic>
          </wp:inline>
        </w:drawing>
      </w:r>
    </w:p>
    <w:p w14:paraId="03EA0E7A" w14:textId="70D05D1C" w:rsidR="005F610F" w:rsidRDefault="007A2343" w:rsidP="005F610F">
      <w:pPr>
        <w:pStyle w:val="Caption"/>
        <w:jc w:val="center"/>
      </w:pPr>
      <w:bookmarkStart w:id="6" w:name="_Ref61867330"/>
      <w:r>
        <w:t xml:space="preserve">Figure </w:t>
      </w:r>
      <w:r>
        <w:fldChar w:fldCharType="begin"/>
      </w:r>
      <w:r>
        <w:instrText xml:space="preserve"> SEQ Figure \* ARABIC </w:instrText>
      </w:r>
      <w:r>
        <w:fldChar w:fldCharType="separate"/>
      </w:r>
      <w:r w:rsidR="006F5645">
        <w:rPr>
          <w:noProof/>
        </w:rPr>
        <w:t>1</w:t>
      </w:r>
      <w:r>
        <w:fldChar w:fldCharType="end"/>
      </w:r>
      <w:bookmarkEnd w:id="6"/>
      <w:r w:rsidR="005F610F">
        <w:t xml:space="preserve"> C.D.F of User Throughput for the L1/L2 and L3 handover procedure model</w:t>
      </w:r>
    </w:p>
    <w:p w14:paraId="453A0B21" w14:textId="77777777" w:rsidR="005F610F" w:rsidRDefault="556981EC" w:rsidP="005F610F">
      <w:pPr>
        <w:keepNext/>
        <w:jc w:val="center"/>
      </w:pPr>
      <w:r>
        <w:rPr>
          <w:noProof/>
        </w:rPr>
        <w:lastRenderedPageBreak/>
        <w:drawing>
          <wp:inline distT="0" distB="0" distL="0" distR="0" wp14:anchorId="60164EDA" wp14:editId="2E555E21">
            <wp:extent cx="2886075" cy="2472838"/>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6075" cy="2472838"/>
                    </a:xfrm>
                    <a:prstGeom prst="rect">
                      <a:avLst/>
                    </a:prstGeom>
                  </pic:spPr>
                </pic:pic>
              </a:graphicData>
            </a:graphic>
          </wp:inline>
        </w:drawing>
      </w:r>
      <w:r>
        <w:rPr>
          <w:noProof/>
        </w:rPr>
        <w:drawing>
          <wp:inline distT="0" distB="0" distL="0" distR="0" wp14:anchorId="5A151B6B" wp14:editId="2CA6B268">
            <wp:extent cx="2876550" cy="246467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6550" cy="2464676"/>
                    </a:xfrm>
                    <a:prstGeom prst="rect">
                      <a:avLst/>
                    </a:prstGeom>
                  </pic:spPr>
                </pic:pic>
              </a:graphicData>
            </a:graphic>
          </wp:inline>
        </w:drawing>
      </w:r>
    </w:p>
    <w:p w14:paraId="5EC9BC4A" w14:textId="516A46CC" w:rsidR="005F610F" w:rsidRDefault="005F610F" w:rsidP="005F610F">
      <w:pPr>
        <w:pStyle w:val="Caption"/>
        <w:jc w:val="center"/>
        <w:rPr>
          <w:lang w:val="en-GB" w:eastAsia="ja-JP"/>
        </w:rPr>
      </w:pPr>
      <w:bookmarkStart w:id="7" w:name="_Ref61867355"/>
      <w:r>
        <w:t xml:space="preserve">Figure </w:t>
      </w:r>
      <w:r>
        <w:fldChar w:fldCharType="begin"/>
      </w:r>
      <w:r>
        <w:instrText xml:space="preserve"> SEQ Figure \* ARABIC </w:instrText>
      </w:r>
      <w:r>
        <w:fldChar w:fldCharType="separate"/>
      </w:r>
      <w:r w:rsidR="006F5645">
        <w:rPr>
          <w:noProof/>
        </w:rPr>
        <w:t>2</w:t>
      </w:r>
      <w:r>
        <w:fldChar w:fldCharType="end"/>
      </w:r>
      <w:bookmarkEnd w:id="7"/>
      <w:r>
        <w:t xml:space="preserve"> Mean and Cell-edge User throughput for the L1/L2 and L3 handover procedure model</w:t>
      </w:r>
    </w:p>
    <w:p w14:paraId="7C4951C6" w14:textId="77777777" w:rsidR="005F610F" w:rsidRDefault="556981EC" w:rsidP="005F610F">
      <w:pPr>
        <w:keepNext/>
        <w:jc w:val="center"/>
      </w:pPr>
      <w:r>
        <w:rPr>
          <w:noProof/>
        </w:rPr>
        <w:drawing>
          <wp:inline distT="0" distB="0" distL="0" distR="0" wp14:anchorId="365C7AA1" wp14:editId="73C05BAF">
            <wp:extent cx="5939993" cy="2545712"/>
            <wp:effectExtent l="0" t="0" r="381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39993" cy="2545712"/>
                    </a:xfrm>
                    <a:prstGeom prst="rect">
                      <a:avLst/>
                    </a:prstGeom>
                  </pic:spPr>
                </pic:pic>
              </a:graphicData>
            </a:graphic>
          </wp:inline>
        </w:drawing>
      </w:r>
    </w:p>
    <w:p w14:paraId="23D3128A" w14:textId="779FF638" w:rsidR="005F610F" w:rsidRDefault="005F610F" w:rsidP="005F610F">
      <w:pPr>
        <w:pStyle w:val="Caption"/>
        <w:jc w:val="center"/>
      </w:pPr>
      <w:bookmarkStart w:id="8" w:name="_Ref61867541"/>
      <w:r>
        <w:t xml:space="preserve">Figure </w:t>
      </w:r>
      <w:r>
        <w:fldChar w:fldCharType="begin"/>
      </w:r>
      <w:r>
        <w:instrText xml:space="preserve"> SEQ Figure \* ARABIC </w:instrText>
      </w:r>
      <w:r>
        <w:fldChar w:fldCharType="separate"/>
      </w:r>
      <w:r w:rsidR="006F5645">
        <w:rPr>
          <w:noProof/>
        </w:rPr>
        <w:t>3</w:t>
      </w:r>
      <w:r>
        <w:fldChar w:fldCharType="end"/>
      </w:r>
      <w:bookmarkEnd w:id="8"/>
      <w:r>
        <w:t xml:space="preserve"> Mean User</w:t>
      </w:r>
      <w:r>
        <w:rPr>
          <w:noProof/>
        </w:rPr>
        <w:t xml:space="preserve"> Throughput over time </w:t>
      </w:r>
      <w:r>
        <w:t>for the L1/L2 and L3 handover procedure model</w:t>
      </w:r>
    </w:p>
    <w:p w14:paraId="524DDC10" w14:textId="6FC00BD9" w:rsidR="005F610F" w:rsidRPr="00FF1168" w:rsidRDefault="005F610F" w:rsidP="005F610F">
      <w:pPr>
        <w:rPr>
          <w:lang w:eastAsia="en-GB"/>
        </w:rPr>
      </w:pPr>
      <w:r>
        <w:rPr>
          <w:lang w:eastAsia="en-GB"/>
        </w:rPr>
        <w:t>The C.D.F</w:t>
      </w:r>
      <w:r w:rsidR="00FC70B7">
        <w:rPr>
          <w:lang w:eastAsia="en-GB"/>
        </w:rPr>
        <w:t>.</w:t>
      </w:r>
      <w:r>
        <w:rPr>
          <w:lang w:eastAsia="en-GB"/>
        </w:rPr>
        <w:t xml:space="preserve"> of number of handovers per UE and the fraction of all handover requests that reverted the scheduler </w:t>
      </w:r>
      <w:r w:rsidR="00F71223">
        <w:rPr>
          <w:lang w:eastAsia="en-GB"/>
        </w:rPr>
        <w:t xml:space="preserve">(cell) </w:t>
      </w:r>
      <w:r>
        <w:rPr>
          <w:lang w:eastAsia="en-GB"/>
        </w:rPr>
        <w:t xml:space="preserve">id to the </w:t>
      </w:r>
      <w:r w:rsidR="00F71223">
        <w:rPr>
          <w:lang w:eastAsia="en-GB"/>
        </w:rPr>
        <w:t>previous</w:t>
      </w:r>
      <w:r>
        <w:rPr>
          <w:lang w:eastAsia="en-GB"/>
        </w:rPr>
        <w:t xml:space="preserve"> scheduler is shown in </w:t>
      </w:r>
      <w:r w:rsidR="006414FF">
        <w:rPr>
          <w:lang w:eastAsia="en-GB"/>
        </w:rPr>
        <w:fldChar w:fldCharType="begin"/>
      </w:r>
      <w:r w:rsidR="006414FF">
        <w:rPr>
          <w:lang w:eastAsia="en-GB"/>
        </w:rPr>
        <w:instrText xml:space="preserve"> REF _Ref61867781 \h </w:instrText>
      </w:r>
      <w:r w:rsidR="006414FF">
        <w:rPr>
          <w:lang w:eastAsia="en-GB"/>
        </w:rPr>
      </w:r>
      <w:r w:rsidR="006414FF">
        <w:rPr>
          <w:lang w:eastAsia="en-GB"/>
        </w:rPr>
        <w:fldChar w:fldCharType="separate"/>
      </w:r>
      <w:r w:rsidR="006414FF">
        <w:t xml:space="preserve">Figure </w:t>
      </w:r>
      <w:r w:rsidR="006414FF">
        <w:rPr>
          <w:noProof/>
        </w:rPr>
        <w:t>4</w:t>
      </w:r>
      <w:r w:rsidR="006414FF">
        <w:rPr>
          <w:lang w:eastAsia="en-GB"/>
        </w:rPr>
        <w:fldChar w:fldCharType="end"/>
      </w:r>
      <w:r>
        <w:rPr>
          <w:lang w:eastAsia="en-GB"/>
        </w:rPr>
        <w:t xml:space="preserve">. </w:t>
      </w:r>
      <w:r w:rsidR="00F71223">
        <w:rPr>
          <w:lang w:eastAsia="en-GB"/>
        </w:rPr>
        <w:t>This type of events are known as ping-pong handovers, and is traditionally considered undesirable. However, since there is very little performance impact of a L1/L2 handover, it is of less importance to avoid ping-pong handovers.</w:t>
      </w:r>
      <w:r>
        <w:rPr>
          <w:lang w:eastAsia="en-GB"/>
        </w:rPr>
        <w:t xml:space="preserve"> The large delay for the L3 model compared to the L1/L2 handover model results in a clear reduction in the total number of handovers for each UE. We note that the average number of cell edges crossed is 5 per UE, however, the UEs also travels rather close to the intersection point between 3 sectors which may be one of the reasons more than 50% of the UEs have more than 7 handover requests for the L1/L2. Some of the additional handover request are also attributed to fast-fading effects around cell edges where some UEs change scheduler back and forth over the cell transition. </w:t>
      </w:r>
      <w:r w:rsidR="00F90ABF">
        <w:rPr>
          <w:lang w:eastAsia="en-GB"/>
        </w:rPr>
        <w:fldChar w:fldCharType="begin"/>
      </w:r>
      <w:r w:rsidR="00F90ABF">
        <w:rPr>
          <w:lang w:eastAsia="en-GB"/>
        </w:rPr>
        <w:instrText xml:space="preserve"> REF _Ref61867869 \h </w:instrText>
      </w:r>
      <w:r w:rsidR="00F90ABF">
        <w:rPr>
          <w:lang w:eastAsia="en-GB"/>
        </w:rPr>
      </w:r>
      <w:r w:rsidR="00F90ABF">
        <w:rPr>
          <w:lang w:eastAsia="en-GB"/>
        </w:rPr>
        <w:fldChar w:fldCharType="separate"/>
      </w:r>
      <w:r w:rsidR="00F90ABF">
        <w:t xml:space="preserve">Figure </w:t>
      </w:r>
      <w:r w:rsidR="00F90ABF">
        <w:rPr>
          <w:noProof/>
        </w:rPr>
        <w:t>5</w:t>
      </w:r>
      <w:r w:rsidR="00F90ABF">
        <w:rPr>
          <w:lang w:eastAsia="en-GB"/>
        </w:rPr>
        <w:fldChar w:fldCharType="end"/>
      </w:r>
      <w:r w:rsidR="00F90ABF">
        <w:rPr>
          <w:lang w:eastAsia="en-GB"/>
        </w:rPr>
        <w:t xml:space="preserve"> </w:t>
      </w:r>
      <w:r>
        <w:rPr>
          <w:lang w:eastAsia="en-GB"/>
        </w:rPr>
        <w:t>shows the fraction of UEs that perform a handover at each handover search, which is about 6% or 8% for the L3 and L1/L2 models, respectively. This implies that each UE performs in average a handover every 1.67 s for the L3 model and every 1.25 s for the L1/L2 model. The UE moves 55.5 m in 1.67 seconds, which is rather close to the expected value of 57.7 m from the average distance between cell edges along the trajectory.</w:t>
      </w:r>
      <w:r w:rsidR="003F6338">
        <w:rPr>
          <w:lang w:eastAsia="en-GB"/>
        </w:rPr>
        <w:t xml:space="preserve"> </w:t>
      </w:r>
    </w:p>
    <w:p w14:paraId="10002177" w14:textId="77777777" w:rsidR="005F610F" w:rsidRDefault="556981EC" w:rsidP="005F610F">
      <w:pPr>
        <w:keepNext/>
        <w:jc w:val="center"/>
      </w:pPr>
      <w:r>
        <w:rPr>
          <w:noProof/>
        </w:rPr>
        <w:lastRenderedPageBreak/>
        <w:drawing>
          <wp:inline distT="0" distB="0" distL="0" distR="0" wp14:anchorId="6F240641" wp14:editId="1896E135">
            <wp:extent cx="2909672" cy="241935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7">
                      <a:extLst>
                        <a:ext uri="{28A0092B-C50C-407E-A947-70E740481C1C}">
                          <a14:useLocalDpi xmlns:a14="http://schemas.microsoft.com/office/drawing/2010/main" val="0"/>
                        </a:ext>
                      </a:extLst>
                    </a:blip>
                    <a:stretch>
                      <a:fillRect/>
                    </a:stretch>
                  </pic:blipFill>
                  <pic:spPr>
                    <a:xfrm>
                      <a:off x="0" y="0"/>
                      <a:ext cx="2909672" cy="2419350"/>
                    </a:xfrm>
                    <a:prstGeom prst="rect">
                      <a:avLst/>
                    </a:prstGeom>
                  </pic:spPr>
                </pic:pic>
              </a:graphicData>
            </a:graphic>
          </wp:inline>
        </w:drawing>
      </w:r>
      <w:r>
        <w:rPr>
          <w:noProof/>
        </w:rPr>
        <w:drawing>
          <wp:inline distT="0" distB="0" distL="0" distR="0" wp14:anchorId="26845613" wp14:editId="52E96DE6">
            <wp:extent cx="3014196" cy="2406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8">
                      <a:extLst>
                        <a:ext uri="{28A0092B-C50C-407E-A947-70E740481C1C}">
                          <a14:useLocalDpi xmlns:a14="http://schemas.microsoft.com/office/drawing/2010/main" val="0"/>
                        </a:ext>
                      </a:extLst>
                    </a:blip>
                    <a:stretch>
                      <a:fillRect/>
                    </a:stretch>
                  </pic:blipFill>
                  <pic:spPr>
                    <a:xfrm>
                      <a:off x="0" y="0"/>
                      <a:ext cx="3014196" cy="2406650"/>
                    </a:xfrm>
                    <a:prstGeom prst="rect">
                      <a:avLst/>
                    </a:prstGeom>
                  </pic:spPr>
                </pic:pic>
              </a:graphicData>
            </a:graphic>
          </wp:inline>
        </w:drawing>
      </w:r>
    </w:p>
    <w:p w14:paraId="4561DCDD" w14:textId="3A2F57E5" w:rsidR="005F610F" w:rsidRPr="00FF1168" w:rsidRDefault="005F610F" w:rsidP="00225B86">
      <w:pPr>
        <w:pStyle w:val="Caption"/>
        <w:jc w:val="center"/>
        <w:rPr>
          <w:lang w:val="en-GB" w:eastAsia="ja-JP"/>
        </w:rPr>
      </w:pPr>
      <w:bookmarkStart w:id="9" w:name="_Ref61867781"/>
      <w:r>
        <w:t xml:space="preserve">Figure </w:t>
      </w:r>
      <w:r>
        <w:fldChar w:fldCharType="begin"/>
      </w:r>
      <w:r>
        <w:instrText xml:space="preserve"> SEQ Figure \* ARABIC </w:instrText>
      </w:r>
      <w:r>
        <w:fldChar w:fldCharType="separate"/>
      </w:r>
      <w:r w:rsidR="006F5645">
        <w:rPr>
          <w:noProof/>
        </w:rPr>
        <w:t>4</w:t>
      </w:r>
      <w:r>
        <w:fldChar w:fldCharType="end"/>
      </w:r>
      <w:bookmarkEnd w:id="9"/>
      <w:r>
        <w:t xml:space="preserve"> C.D.F of number of handovers per UE and fraction of handovers reverted to </w:t>
      </w:r>
      <w:r w:rsidR="00F71223">
        <w:t>previous</w:t>
      </w:r>
      <w:r>
        <w:t xml:space="preserve"> scheduler </w:t>
      </w:r>
      <w:r w:rsidR="00F71223">
        <w:t xml:space="preserve">(cell) </w:t>
      </w:r>
      <w:r>
        <w:t>for the L1/L2 and L3 handover procedure model</w:t>
      </w:r>
    </w:p>
    <w:p w14:paraId="5662F25C" w14:textId="77777777" w:rsidR="005F610F" w:rsidRDefault="556981EC" w:rsidP="005F610F">
      <w:pPr>
        <w:keepNext/>
        <w:jc w:val="center"/>
      </w:pPr>
      <w:r>
        <w:rPr>
          <w:noProof/>
        </w:rPr>
        <w:drawing>
          <wp:inline distT="0" distB="0" distL="0" distR="0" wp14:anchorId="5B8F8A28" wp14:editId="29A95261">
            <wp:extent cx="5939993" cy="2545712"/>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39993" cy="2545712"/>
                    </a:xfrm>
                    <a:prstGeom prst="rect">
                      <a:avLst/>
                    </a:prstGeom>
                  </pic:spPr>
                </pic:pic>
              </a:graphicData>
            </a:graphic>
          </wp:inline>
        </w:drawing>
      </w:r>
    </w:p>
    <w:p w14:paraId="5807E139" w14:textId="23CCBC84" w:rsidR="005F610F" w:rsidRPr="009B18A4" w:rsidRDefault="005F610F" w:rsidP="00F62E00">
      <w:pPr>
        <w:pStyle w:val="Caption"/>
        <w:jc w:val="center"/>
      </w:pPr>
      <w:bookmarkStart w:id="10" w:name="_Ref61867869"/>
      <w:r>
        <w:t xml:space="preserve">Figure </w:t>
      </w:r>
      <w:r>
        <w:fldChar w:fldCharType="begin"/>
      </w:r>
      <w:r>
        <w:instrText xml:space="preserve"> SEQ Figure \* ARABIC </w:instrText>
      </w:r>
      <w:r>
        <w:fldChar w:fldCharType="separate"/>
      </w:r>
      <w:r w:rsidR="006F5645">
        <w:rPr>
          <w:noProof/>
        </w:rPr>
        <w:t>5</w:t>
      </w:r>
      <w:r>
        <w:fldChar w:fldCharType="end"/>
      </w:r>
      <w:bookmarkEnd w:id="10"/>
      <w:r>
        <w:t xml:space="preserve"> Handover requests (% of all UEs) at each handover search (every 100 ms) for the L1/L2 and L3 handover procedure model </w:t>
      </w:r>
    </w:p>
    <w:p w14:paraId="34AA5CFF" w14:textId="4071CEC7" w:rsidR="00BB7500" w:rsidRPr="00FE5981" w:rsidRDefault="00647C4E" w:rsidP="008927EA">
      <w:pPr>
        <w:pStyle w:val="Heading2"/>
      </w:pPr>
      <w:bookmarkStart w:id="11" w:name="_Ref54278007"/>
      <w:r>
        <w:t>2.</w:t>
      </w:r>
      <w:r w:rsidR="00FE5981">
        <w:t>2</w:t>
      </w:r>
      <w:r w:rsidR="00F55F64">
        <w:tab/>
      </w:r>
      <w:r w:rsidR="00FE5981">
        <w:t>MPE mitigation SLS results</w:t>
      </w:r>
      <w:bookmarkEnd w:id="11"/>
    </w:p>
    <w:p w14:paraId="13E393A7" w14:textId="08555808" w:rsidR="00D9675C" w:rsidRPr="007A0500" w:rsidRDefault="004E0F59" w:rsidP="007A0500">
      <w:pPr>
        <w:pStyle w:val="BodyText"/>
      </w:pPr>
      <w:r>
        <w:rPr>
          <w:lang w:val="en-GB" w:eastAsia="ja-JP"/>
        </w:rPr>
        <w:t xml:space="preserve">To investigate the benefit of introducing features </w:t>
      </w:r>
      <w:r w:rsidRPr="004E0F59">
        <w:rPr>
          <w:lang w:val="en-GB" w:eastAsia="ja-JP"/>
        </w:rPr>
        <w:t xml:space="preserve">to facilitate UL beam selection for UEs equipped with multiple panels, considering UL coverage loss mitigation due to </w:t>
      </w:r>
      <w:r w:rsidR="00A01AB8">
        <w:rPr>
          <w:lang w:val="en-GB" w:eastAsia="ja-JP"/>
        </w:rPr>
        <w:t xml:space="preserve">panel blockage and </w:t>
      </w:r>
      <w:r w:rsidRPr="004E0F59">
        <w:rPr>
          <w:lang w:val="en-GB" w:eastAsia="ja-JP"/>
        </w:rPr>
        <w:t>MPE</w:t>
      </w:r>
      <w:r w:rsidR="00100640">
        <w:rPr>
          <w:lang w:val="en-GB" w:eastAsia="ja-JP"/>
        </w:rPr>
        <w:t xml:space="preserve"> regulation</w:t>
      </w:r>
      <w:r>
        <w:rPr>
          <w:lang w:val="en-GB" w:eastAsia="ja-JP"/>
        </w:rPr>
        <w:t xml:space="preserve">, </w:t>
      </w:r>
      <w:r w:rsidR="00304316">
        <w:rPr>
          <w:lang w:val="en-GB" w:eastAsia="ja-JP"/>
        </w:rPr>
        <w:t xml:space="preserve">we performed </w:t>
      </w:r>
      <w:r w:rsidR="00784CA8">
        <w:rPr>
          <w:lang w:val="en-GB" w:eastAsia="ja-JP"/>
        </w:rPr>
        <w:t>UL</w:t>
      </w:r>
      <w:r w:rsidR="008F5550">
        <w:rPr>
          <w:lang w:val="en-GB" w:eastAsia="ja-JP"/>
        </w:rPr>
        <w:t xml:space="preserve"> </w:t>
      </w:r>
      <w:r>
        <w:rPr>
          <w:lang w:val="en-GB" w:eastAsia="ja-JP"/>
        </w:rPr>
        <w:t>system simulations</w:t>
      </w:r>
      <w:r w:rsidR="00FC3496">
        <w:rPr>
          <w:lang w:val="en-GB" w:eastAsia="ja-JP"/>
        </w:rPr>
        <w:t xml:space="preserve"> </w:t>
      </w:r>
      <w:r w:rsidR="0065551C">
        <w:rPr>
          <w:lang w:val="en-GB" w:eastAsia="ja-JP"/>
        </w:rPr>
        <w:t>for</w:t>
      </w:r>
      <w:r w:rsidR="002F6DC5">
        <w:t xml:space="preserve"> the Dense Urban and Indoor scenarios, both with the parameters agreed in EVM </w:t>
      </w:r>
      <w:r w:rsidR="002F6DC5">
        <w:fldChar w:fldCharType="begin"/>
      </w:r>
      <w:r w:rsidR="002F6DC5">
        <w:instrText xml:space="preserve"> REF _Ref61857901 \r \h </w:instrText>
      </w:r>
      <w:r w:rsidR="002F6DC5">
        <w:fldChar w:fldCharType="separate"/>
      </w:r>
      <w:r w:rsidR="006F5645">
        <w:t>[2]</w:t>
      </w:r>
      <w:r w:rsidR="002F6DC5">
        <w:fldChar w:fldCharType="end"/>
      </w:r>
      <w:r w:rsidR="002F6DC5">
        <w:t>,</w:t>
      </w:r>
      <w:r w:rsidR="002F6DC5">
        <w:rPr>
          <w:lang w:val="en-GB" w:eastAsia="ja-JP"/>
        </w:rPr>
        <w:t xml:space="preserve"> but also with parameters corresponding to more challenging, but also realist</w:t>
      </w:r>
      <w:r w:rsidR="00F71223">
        <w:rPr>
          <w:lang w:val="en-GB" w:eastAsia="ja-JP"/>
        </w:rPr>
        <w:t>ic</w:t>
      </w:r>
      <w:r w:rsidR="002F6DC5">
        <w:rPr>
          <w:lang w:val="en-GB" w:eastAsia="ja-JP"/>
        </w:rPr>
        <w:t>, use cases</w:t>
      </w:r>
      <w:r w:rsidR="002F6DC5">
        <w:t>.</w:t>
      </w:r>
      <w:r w:rsidR="007A0500">
        <w:t xml:space="preserve"> </w:t>
      </w:r>
      <w:r w:rsidR="007A0500">
        <w:rPr>
          <w:lang w:val="en-GB" w:eastAsia="ja-JP"/>
        </w:rPr>
        <w:t>I</w:t>
      </w:r>
      <w:r w:rsidR="00D9675C">
        <w:rPr>
          <w:lang w:val="en-GB" w:eastAsia="ja-JP"/>
        </w:rPr>
        <w:t xml:space="preserve">n </w:t>
      </w:r>
      <w:r w:rsidR="007A0500">
        <w:rPr>
          <w:lang w:val="en-GB" w:eastAsia="ja-JP"/>
        </w:rPr>
        <w:t xml:space="preserve">every simulation campaign, we compare the </w:t>
      </w:r>
      <w:r w:rsidR="00495A18">
        <w:rPr>
          <w:lang w:val="en-GB" w:eastAsia="ja-JP"/>
        </w:rPr>
        <w:t>UL</w:t>
      </w:r>
      <w:r w:rsidR="007A0500">
        <w:rPr>
          <w:lang w:val="en-GB" w:eastAsia="ja-JP"/>
        </w:rPr>
        <w:t xml:space="preserve"> performance </w:t>
      </w:r>
      <w:r w:rsidR="00495A18">
        <w:rPr>
          <w:lang w:val="en-GB" w:eastAsia="ja-JP"/>
        </w:rPr>
        <w:t>f</w:t>
      </w:r>
      <w:r w:rsidR="007A0500">
        <w:rPr>
          <w:lang w:val="en-GB" w:eastAsia="ja-JP"/>
        </w:rPr>
        <w:t>o</w:t>
      </w:r>
      <w:r w:rsidR="00495A18">
        <w:rPr>
          <w:lang w:val="en-GB" w:eastAsia="ja-JP"/>
        </w:rPr>
        <w:t>r</w:t>
      </w:r>
      <w:r w:rsidR="007A0500">
        <w:rPr>
          <w:lang w:val="en-GB" w:eastAsia="ja-JP"/>
        </w:rPr>
        <w:t xml:space="preserve"> the following </w:t>
      </w:r>
      <w:r w:rsidR="00D9675C">
        <w:rPr>
          <w:lang w:val="en-GB" w:eastAsia="ja-JP"/>
        </w:rPr>
        <w:t>three cases:</w:t>
      </w:r>
    </w:p>
    <w:p w14:paraId="5A32E1F9" w14:textId="7CAFA9D9" w:rsidR="00B9065C" w:rsidRPr="00481FDC" w:rsidRDefault="00B9065C" w:rsidP="00D9675C">
      <w:pPr>
        <w:pStyle w:val="ListParagraph"/>
        <w:numPr>
          <w:ilvl w:val="0"/>
          <w:numId w:val="31"/>
        </w:numPr>
        <w:rPr>
          <w:rFonts w:ascii="Arial" w:eastAsiaTheme="minorHAnsi" w:hAnsi="Arial" w:cs="Arial"/>
          <w:sz w:val="20"/>
          <w:szCs w:val="20"/>
          <w:lang w:val="en-GB" w:eastAsia="ja-JP"/>
        </w:rPr>
      </w:pPr>
      <w:r w:rsidRPr="00481FDC">
        <w:rPr>
          <w:rFonts w:ascii="Arial" w:hAnsi="Arial" w:cs="Arial"/>
          <w:sz w:val="20"/>
          <w:szCs w:val="20"/>
          <w:u w:val="single"/>
          <w:lang w:val="en-GB" w:eastAsia="ja-JP"/>
        </w:rPr>
        <w:t>No Blockage</w:t>
      </w:r>
      <w:r w:rsidR="00D9675C" w:rsidRPr="00481FDC">
        <w:rPr>
          <w:rFonts w:ascii="Arial" w:hAnsi="Arial" w:cs="Arial"/>
          <w:sz w:val="20"/>
          <w:szCs w:val="20"/>
          <w:lang w:val="en-GB" w:eastAsia="ja-JP"/>
        </w:rPr>
        <w:t>:</w:t>
      </w:r>
    </w:p>
    <w:p w14:paraId="1B15D687" w14:textId="03DC9BC5" w:rsidR="00065C4D" w:rsidRPr="0083270E" w:rsidRDefault="00B9065C" w:rsidP="00065C4D">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lang w:val="en-US"/>
        </w:rPr>
        <w:t>N</w:t>
      </w:r>
      <w:r w:rsidR="00D9675C" w:rsidRPr="00481FDC">
        <w:rPr>
          <w:rFonts w:ascii="Arial" w:eastAsia="Times New Roman" w:hAnsi="Arial" w:cs="Arial"/>
          <w:color w:val="000000"/>
          <w:sz w:val="20"/>
          <w:szCs w:val="20"/>
        </w:rPr>
        <w:t xml:space="preserve">o </w:t>
      </w:r>
      <w:r w:rsidR="005515F1" w:rsidRPr="00F71223">
        <w:rPr>
          <w:rFonts w:ascii="Arial" w:eastAsia="Times New Roman" w:hAnsi="Arial" w:cs="Arial"/>
          <w:color w:val="000000"/>
          <w:sz w:val="20"/>
          <w:szCs w:val="20"/>
          <w:lang w:val="en-US"/>
        </w:rPr>
        <w:t>blockage</w:t>
      </w:r>
      <w:r w:rsidR="00D9675C" w:rsidRPr="00481FDC">
        <w:rPr>
          <w:rFonts w:ascii="Arial" w:eastAsia="Times New Roman" w:hAnsi="Arial" w:cs="Arial"/>
          <w:color w:val="000000"/>
          <w:sz w:val="20"/>
          <w:szCs w:val="20"/>
        </w:rPr>
        <w:t xml:space="preserve"> for any of the panels</w:t>
      </w:r>
    </w:p>
    <w:p w14:paraId="35581E76" w14:textId="41508439" w:rsidR="0083270E" w:rsidRPr="00481FDC" w:rsidRDefault="0083270E"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 xml:space="preserve">Cell </w:t>
      </w:r>
      <w:r w:rsidRPr="00481FDC">
        <w:rPr>
          <w:rFonts w:ascii="Arial" w:eastAsia="Times New Roman" w:hAnsi="Arial" w:cs="Arial"/>
          <w:color w:val="000000"/>
          <w:sz w:val="20"/>
          <w:szCs w:val="20"/>
          <w:lang w:val="en-US"/>
        </w:rPr>
        <w:t>and</w:t>
      </w:r>
      <w:r w:rsidRPr="00481FDC">
        <w:rPr>
          <w:rFonts w:ascii="Arial" w:eastAsia="Times New Roman" w:hAnsi="Arial" w:cs="Arial"/>
          <w:color w:val="000000"/>
          <w:sz w:val="20"/>
          <w:szCs w:val="20"/>
        </w:rPr>
        <w:t xml:space="preserve"> UE panel selection</w:t>
      </w:r>
      <w:r w:rsidRPr="00F71223">
        <w:rPr>
          <w:rFonts w:ascii="Arial" w:eastAsia="Times New Roman" w:hAnsi="Arial" w:cs="Arial"/>
          <w:color w:val="000000"/>
          <w:sz w:val="20"/>
          <w:szCs w:val="20"/>
          <w:lang w:val="en-US"/>
        </w:rPr>
        <w:t>s</w:t>
      </w:r>
      <w:r w:rsidRPr="00481FDC">
        <w:rPr>
          <w:rFonts w:ascii="Arial" w:eastAsia="Times New Roman" w:hAnsi="Arial" w:cs="Arial"/>
          <w:color w:val="000000"/>
          <w:sz w:val="20"/>
          <w:szCs w:val="20"/>
        </w:rPr>
        <w:t xml:space="preserve"> </w:t>
      </w:r>
      <w:r w:rsidRPr="00F71223">
        <w:rPr>
          <w:rFonts w:ascii="Arial" w:eastAsia="Times New Roman" w:hAnsi="Arial" w:cs="Arial"/>
          <w:color w:val="000000"/>
          <w:sz w:val="20"/>
          <w:szCs w:val="20"/>
          <w:lang w:val="en-US"/>
        </w:rPr>
        <w:t xml:space="preserve">are </w:t>
      </w:r>
      <w:r w:rsidR="00E64EDA" w:rsidRPr="00F71223">
        <w:rPr>
          <w:rFonts w:ascii="Arial" w:eastAsia="Times New Roman" w:hAnsi="Arial" w:cs="Arial"/>
          <w:color w:val="000000"/>
          <w:sz w:val="20"/>
          <w:szCs w:val="20"/>
          <w:lang w:val="en-US"/>
        </w:rPr>
        <w:t>based on</w:t>
      </w:r>
      <w:r w:rsidR="002E345F" w:rsidRPr="00F71223">
        <w:rPr>
          <w:rFonts w:ascii="Arial" w:eastAsia="Times New Roman" w:hAnsi="Arial" w:cs="Arial"/>
          <w:color w:val="000000"/>
          <w:sz w:val="20"/>
          <w:szCs w:val="20"/>
          <w:lang w:val="en-US"/>
        </w:rPr>
        <w:t xml:space="preserve"> exhaustive </w:t>
      </w:r>
      <w:r w:rsidR="00E510C3" w:rsidRPr="00F71223">
        <w:rPr>
          <w:rFonts w:ascii="Arial" w:eastAsia="Times New Roman" w:hAnsi="Arial" w:cs="Arial"/>
          <w:color w:val="000000"/>
          <w:sz w:val="20"/>
          <w:szCs w:val="20"/>
          <w:lang w:val="en-US"/>
        </w:rPr>
        <w:t xml:space="preserve">gNB/UE </w:t>
      </w:r>
      <w:r w:rsidR="002E345F" w:rsidRPr="00F71223">
        <w:rPr>
          <w:rFonts w:ascii="Arial" w:eastAsia="Times New Roman" w:hAnsi="Arial" w:cs="Arial"/>
          <w:color w:val="000000"/>
          <w:sz w:val="20"/>
          <w:szCs w:val="20"/>
          <w:lang w:val="en-US"/>
        </w:rPr>
        <w:t>beam s</w:t>
      </w:r>
      <w:r w:rsidR="00BD511B" w:rsidRPr="00F71223">
        <w:rPr>
          <w:rFonts w:ascii="Arial" w:eastAsia="Times New Roman" w:hAnsi="Arial" w:cs="Arial"/>
          <w:color w:val="000000"/>
          <w:sz w:val="20"/>
          <w:szCs w:val="20"/>
          <w:lang w:val="en-US"/>
        </w:rPr>
        <w:t>weep</w:t>
      </w:r>
    </w:p>
    <w:p w14:paraId="39C56F14" w14:textId="48ED4643" w:rsidR="00985471" w:rsidRPr="00481FDC" w:rsidRDefault="00E64EDA" w:rsidP="00B9065C">
      <w:pPr>
        <w:pStyle w:val="ListParagraph"/>
        <w:numPr>
          <w:ilvl w:val="1"/>
          <w:numId w:val="31"/>
        </w:numPr>
        <w:rPr>
          <w:rFonts w:ascii="Arial" w:eastAsiaTheme="minorHAnsi" w:hAnsi="Arial" w:cs="Arial"/>
          <w:sz w:val="20"/>
          <w:szCs w:val="20"/>
          <w:lang w:val="en-GB" w:eastAsia="ja-JP"/>
        </w:rPr>
      </w:pPr>
      <w:r w:rsidRPr="00F71223">
        <w:rPr>
          <w:rFonts w:ascii="Arial" w:eastAsia="Times New Roman" w:hAnsi="Arial" w:cs="Arial"/>
          <w:color w:val="000000"/>
          <w:sz w:val="20"/>
          <w:szCs w:val="20"/>
          <w:lang w:val="en-US"/>
        </w:rPr>
        <w:t>This case is u</w:t>
      </w:r>
      <w:r w:rsidR="00985471" w:rsidRPr="00F71223">
        <w:rPr>
          <w:rFonts w:ascii="Arial" w:eastAsia="Times New Roman" w:hAnsi="Arial" w:cs="Arial"/>
          <w:color w:val="000000"/>
          <w:sz w:val="20"/>
          <w:szCs w:val="20"/>
          <w:lang w:val="en-US"/>
        </w:rPr>
        <w:t>sed as baseline</w:t>
      </w:r>
      <w:r w:rsidR="00706177" w:rsidRPr="00F71223">
        <w:rPr>
          <w:rFonts w:ascii="Arial" w:eastAsia="Times New Roman" w:hAnsi="Arial" w:cs="Arial"/>
          <w:color w:val="000000"/>
          <w:sz w:val="20"/>
          <w:szCs w:val="20"/>
          <w:lang w:val="en-US"/>
        </w:rPr>
        <w:t xml:space="preserve"> for demonstrating the impact of </w:t>
      </w:r>
      <w:r w:rsidR="00882877" w:rsidRPr="00F71223">
        <w:rPr>
          <w:rFonts w:ascii="Arial" w:eastAsia="Times New Roman" w:hAnsi="Arial" w:cs="Arial"/>
          <w:color w:val="000000"/>
          <w:sz w:val="20"/>
          <w:szCs w:val="20"/>
          <w:lang w:val="en-US"/>
        </w:rPr>
        <w:t>panel blockage</w:t>
      </w:r>
    </w:p>
    <w:p w14:paraId="0BFF632F" w14:textId="425283F6" w:rsidR="00D9675C" w:rsidRPr="00481FDC" w:rsidRDefault="00B9065C" w:rsidP="00D9675C">
      <w:pPr>
        <w:pStyle w:val="ListParagraph"/>
        <w:numPr>
          <w:ilvl w:val="0"/>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u w:val="single"/>
          <w:lang w:val="en-US"/>
        </w:rPr>
        <w:t>Panel blockage</w:t>
      </w:r>
      <w:r w:rsidR="00985471" w:rsidRPr="00481FDC">
        <w:rPr>
          <w:rFonts w:ascii="Arial" w:eastAsia="Times New Roman" w:hAnsi="Arial" w:cs="Arial"/>
          <w:color w:val="000000"/>
          <w:sz w:val="20"/>
          <w:szCs w:val="20"/>
          <w:u w:val="single"/>
          <w:lang w:val="en-US"/>
        </w:rPr>
        <w:t>, gNB MPE-unaware</w:t>
      </w:r>
      <w:r w:rsidR="00D9675C" w:rsidRPr="00481FDC">
        <w:rPr>
          <w:rFonts w:ascii="Arial" w:eastAsia="Times New Roman" w:hAnsi="Arial" w:cs="Arial"/>
          <w:color w:val="000000"/>
          <w:sz w:val="20"/>
          <w:szCs w:val="20"/>
        </w:rPr>
        <w:t>: </w:t>
      </w:r>
    </w:p>
    <w:p w14:paraId="5230BC30" w14:textId="51AD6416" w:rsidR="00D9675C" w:rsidRPr="00481FDC" w:rsidRDefault="00D9675C" w:rsidP="00D967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 xml:space="preserve">Pathloss is increased with 10dB for one of the </w:t>
      </w:r>
      <w:r w:rsidR="009B78AE" w:rsidRPr="00F71223">
        <w:rPr>
          <w:rFonts w:ascii="Arial" w:eastAsia="Times New Roman" w:hAnsi="Arial" w:cs="Arial"/>
          <w:color w:val="000000"/>
          <w:sz w:val="20"/>
          <w:szCs w:val="20"/>
          <w:lang w:val="en-US"/>
        </w:rPr>
        <w:t xml:space="preserve">three </w:t>
      </w:r>
      <w:r w:rsidRPr="00481FDC">
        <w:rPr>
          <w:rFonts w:ascii="Arial" w:eastAsia="Times New Roman" w:hAnsi="Arial" w:cs="Arial"/>
          <w:color w:val="000000"/>
          <w:sz w:val="20"/>
          <w:szCs w:val="20"/>
        </w:rPr>
        <w:t>panels</w:t>
      </w:r>
      <w:r w:rsidRPr="00481FDC">
        <w:rPr>
          <w:rFonts w:ascii="Arial" w:eastAsia="Times New Roman" w:hAnsi="Arial" w:cs="Arial"/>
          <w:color w:val="000000"/>
          <w:sz w:val="20"/>
          <w:szCs w:val="20"/>
          <w:lang w:val="en-US"/>
        </w:rPr>
        <w:t>, chosen randomly</w:t>
      </w:r>
      <w:r w:rsidRPr="00481FDC">
        <w:rPr>
          <w:rFonts w:ascii="Arial" w:eastAsia="Times New Roman" w:hAnsi="Arial" w:cs="Arial"/>
          <w:color w:val="000000"/>
          <w:sz w:val="20"/>
          <w:szCs w:val="20"/>
        </w:rPr>
        <w:t> </w:t>
      </w:r>
    </w:p>
    <w:p w14:paraId="4AF16EB2" w14:textId="03E5817A" w:rsidR="00D9675C" w:rsidRPr="00481FDC" w:rsidRDefault="00D9675C" w:rsidP="00D967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 xml:space="preserve">Cell </w:t>
      </w:r>
      <w:r w:rsidRPr="00481FDC">
        <w:rPr>
          <w:rFonts w:ascii="Arial" w:eastAsia="Times New Roman" w:hAnsi="Arial" w:cs="Arial"/>
          <w:color w:val="000000"/>
          <w:sz w:val="20"/>
          <w:szCs w:val="20"/>
          <w:lang w:val="en-US"/>
        </w:rPr>
        <w:t>and</w:t>
      </w:r>
      <w:r w:rsidRPr="00481FDC">
        <w:rPr>
          <w:rFonts w:ascii="Arial" w:eastAsia="Times New Roman" w:hAnsi="Arial" w:cs="Arial"/>
          <w:color w:val="000000"/>
          <w:sz w:val="20"/>
          <w:szCs w:val="20"/>
        </w:rPr>
        <w:t xml:space="preserve"> UE panel selection</w:t>
      </w:r>
      <w:r w:rsidR="005F4387" w:rsidRPr="00F71223">
        <w:rPr>
          <w:rFonts w:ascii="Arial" w:eastAsia="Times New Roman" w:hAnsi="Arial" w:cs="Arial"/>
          <w:color w:val="000000"/>
          <w:sz w:val="20"/>
          <w:szCs w:val="20"/>
          <w:lang w:val="en-US"/>
        </w:rPr>
        <w:t>s</w:t>
      </w:r>
      <w:r w:rsidRPr="00481FDC">
        <w:rPr>
          <w:rFonts w:ascii="Arial" w:eastAsia="Times New Roman" w:hAnsi="Arial" w:cs="Arial"/>
          <w:color w:val="000000"/>
          <w:sz w:val="20"/>
          <w:szCs w:val="20"/>
        </w:rPr>
        <w:t xml:space="preserve"> </w:t>
      </w:r>
      <w:r w:rsidR="005F4387" w:rsidRPr="00F71223">
        <w:rPr>
          <w:rFonts w:ascii="Arial" w:eastAsia="Times New Roman" w:hAnsi="Arial" w:cs="Arial"/>
          <w:color w:val="000000"/>
          <w:sz w:val="20"/>
          <w:szCs w:val="20"/>
          <w:lang w:val="en-US"/>
        </w:rPr>
        <w:t>are</w:t>
      </w:r>
      <w:r w:rsidRPr="00F71223">
        <w:rPr>
          <w:rFonts w:ascii="Arial" w:eastAsia="Times New Roman" w:hAnsi="Arial" w:cs="Arial"/>
          <w:color w:val="000000"/>
          <w:sz w:val="20"/>
          <w:szCs w:val="20"/>
          <w:lang w:val="en-US"/>
        </w:rPr>
        <w:t xml:space="preserve"> </w:t>
      </w:r>
      <w:r w:rsidRPr="00481FDC">
        <w:rPr>
          <w:rFonts w:ascii="Arial" w:eastAsia="Times New Roman" w:hAnsi="Arial" w:cs="Arial"/>
          <w:color w:val="000000"/>
          <w:sz w:val="20"/>
          <w:szCs w:val="20"/>
        </w:rPr>
        <w:t xml:space="preserve">taking the extra 10dB </w:t>
      </w:r>
      <w:r w:rsidR="00062150" w:rsidRPr="00F71223">
        <w:rPr>
          <w:rFonts w:ascii="Arial" w:eastAsia="Times New Roman" w:hAnsi="Arial" w:cs="Arial"/>
          <w:color w:val="000000"/>
          <w:sz w:val="20"/>
          <w:szCs w:val="20"/>
          <w:lang w:val="en-US"/>
        </w:rPr>
        <w:t xml:space="preserve">pathloss </w:t>
      </w:r>
      <w:r w:rsidRPr="00481FDC">
        <w:rPr>
          <w:rFonts w:ascii="Arial" w:eastAsia="Times New Roman" w:hAnsi="Arial" w:cs="Arial"/>
          <w:color w:val="000000"/>
          <w:sz w:val="20"/>
          <w:szCs w:val="20"/>
        </w:rPr>
        <w:t>into account </w:t>
      </w:r>
    </w:p>
    <w:p w14:paraId="3B3778A2" w14:textId="16A4E4DD" w:rsidR="00586109" w:rsidRPr="00481FDC" w:rsidRDefault="00D9675C" w:rsidP="00D967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 xml:space="preserve">For UEs </w:t>
      </w:r>
      <w:r w:rsidR="00520FFD" w:rsidRPr="00F71223">
        <w:rPr>
          <w:rFonts w:ascii="Arial" w:eastAsia="Times New Roman" w:hAnsi="Arial" w:cs="Arial"/>
          <w:color w:val="000000"/>
          <w:sz w:val="20"/>
          <w:szCs w:val="20"/>
          <w:lang w:val="en-US"/>
        </w:rPr>
        <w:t>transmitting from a</w:t>
      </w:r>
      <w:r w:rsidRPr="00F71223">
        <w:rPr>
          <w:rFonts w:ascii="Arial" w:eastAsia="Times New Roman" w:hAnsi="Arial" w:cs="Arial"/>
          <w:color w:val="000000"/>
          <w:sz w:val="20"/>
          <w:szCs w:val="20"/>
          <w:lang w:val="en-US"/>
        </w:rPr>
        <w:t xml:space="preserve"> </w:t>
      </w:r>
      <w:r w:rsidR="008473A7" w:rsidRPr="00F71223">
        <w:rPr>
          <w:rFonts w:ascii="Arial" w:eastAsia="Times New Roman" w:hAnsi="Arial" w:cs="Arial"/>
          <w:color w:val="000000"/>
          <w:sz w:val="20"/>
          <w:szCs w:val="20"/>
          <w:lang w:val="en-US"/>
        </w:rPr>
        <w:t>blocked</w:t>
      </w:r>
      <w:r w:rsidRPr="00F71223">
        <w:rPr>
          <w:rFonts w:ascii="Arial" w:eastAsia="Times New Roman" w:hAnsi="Arial" w:cs="Arial"/>
          <w:color w:val="000000"/>
          <w:sz w:val="20"/>
          <w:szCs w:val="20"/>
          <w:lang w:val="en-US"/>
        </w:rPr>
        <w:t xml:space="preserve"> </w:t>
      </w:r>
      <w:r w:rsidRPr="00481FDC">
        <w:rPr>
          <w:rFonts w:ascii="Arial" w:eastAsia="Times New Roman" w:hAnsi="Arial" w:cs="Arial"/>
          <w:color w:val="000000"/>
          <w:sz w:val="20"/>
          <w:szCs w:val="20"/>
        </w:rPr>
        <w:t>panel</w:t>
      </w:r>
      <w:r w:rsidR="00575706" w:rsidRPr="00F71223">
        <w:rPr>
          <w:rFonts w:ascii="Arial" w:eastAsia="Times New Roman" w:hAnsi="Arial" w:cs="Arial"/>
          <w:color w:val="000000"/>
          <w:sz w:val="20"/>
          <w:szCs w:val="20"/>
          <w:lang w:val="en-US"/>
        </w:rPr>
        <w:t>, the</w:t>
      </w:r>
      <w:r w:rsidRPr="00F71223">
        <w:rPr>
          <w:rFonts w:ascii="Arial" w:eastAsia="Times New Roman" w:hAnsi="Arial" w:cs="Arial"/>
          <w:color w:val="000000"/>
          <w:sz w:val="20"/>
          <w:szCs w:val="20"/>
          <w:lang w:val="en-US"/>
        </w:rPr>
        <w:t xml:space="preserve"> </w:t>
      </w:r>
      <w:r w:rsidRPr="00481FDC">
        <w:rPr>
          <w:rFonts w:ascii="Arial" w:eastAsia="Times New Roman" w:hAnsi="Arial" w:cs="Arial"/>
          <w:color w:val="000000"/>
          <w:sz w:val="20"/>
          <w:szCs w:val="20"/>
        </w:rPr>
        <w:t xml:space="preserve">max power </w:t>
      </w:r>
      <w:r w:rsidR="00575706" w:rsidRPr="00F71223">
        <w:rPr>
          <w:rFonts w:ascii="Arial" w:eastAsia="Times New Roman" w:hAnsi="Arial" w:cs="Arial"/>
          <w:color w:val="000000"/>
          <w:sz w:val="20"/>
          <w:szCs w:val="20"/>
          <w:lang w:val="en-US"/>
        </w:rPr>
        <w:t xml:space="preserve">is decreased by </w:t>
      </w:r>
      <w:r w:rsidRPr="00481FDC">
        <w:rPr>
          <w:rFonts w:ascii="Arial" w:eastAsia="Times New Roman" w:hAnsi="Arial" w:cs="Arial"/>
          <w:color w:val="000000"/>
          <w:sz w:val="20"/>
          <w:szCs w:val="20"/>
        </w:rPr>
        <w:t>10dB</w:t>
      </w:r>
    </w:p>
    <w:p w14:paraId="6A84A98D" w14:textId="4EECA6F6" w:rsidR="00D9675C" w:rsidRPr="00481FDC" w:rsidRDefault="00E64EDA" w:rsidP="00D9675C">
      <w:pPr>
        <w:pStyle w:val="ListParagraph"/>
        <w:numPr>
          <w:ilvl w:val="1"/>
          <w:numId w:val="31"/>
        </w:numPr>
        <w:rPr>
          <w:rFonts w:ascii="Arial" w:eastAsiaTheme="minorHAnsi" w:hAnsi="Arial" w:cs="Arial"/>
          <w:sz w:val="20"/>
          <w:szCs w:val="20"/>
          <w:lang w:val="en-GB" w:eastAsia="ja-JP"/>
        </w:rPr>
      </w:pPr>
      <w:r>
        <w:rPr>
          <w:rFonts w:ascii="Arial" w:eastAsia="Times New Roman" w:hAnsi="Arial" w:cs="Arial"/>
          <w:color w:val="000000"/>
          <w:sz w:val="20"/>
          <w:szCs w:val="20"/>
          <w:lang w:val="en-US"/>
        </w:rPr>
        <w:t>This case is u</w:t>
      </w:r>
      <w:r w:rsidR="00586109" w:rsidRPr="00591973">
        <w:rPr>
          <w:rFonts w:ascii="Arial" w:eastAsia="Times New Roman" w:hAnsi="Arial" w:cs="Arial"/>
          <w:color w:val="000000"/>
          <w:sz w:val="20"/>
          <w:szCs w:val="20"/>
          <w:lang w:val="en-US"/>
        </w:rPr>
        <w:t>sed as baseline</w:t>
      </w:r>
      <w:r w:rsidR="00C21AD2" w:rsidRPr="00591973">
        <w:rPr>
          <w:rFonts w:ascii="Arial" w:eastAsia="Times New Roman" w:hAnsi="Arial" w:cs="Arial"/>
          <w:color w:val="000000"/>
          <w:sz w:val="20"/>
          <w:szCs w:val="20"/>
          <w:lang w:val="en-US"/>
        </w:rPr>
        <w:t xml:space="preserve"> for dem</w:t>
      </w:r>
      <w:r w:rsidR="00473AB6" w:rsidRPr="00591973">
        <w:rPr>
          <w:rFonts w:ascii="Arial" w:eastAsia="Times New Roman" w:hAnsi="Arial" w:cs="Arial"/>
          <w:color w:val="000000"/>
          <w:sz w:val="20"/>
          <w:szCs w:val="20"/>
          <w:lang w:val="en-US"/>
        </w:rPr>
        <w:t xml:space="preserve">onstrating the impact of MPE </w:t>
      </w:r>
      <w:r w:rsidR="00003AF2" w:rsidRPr="00591973">
        <w:rPr>
          <w:rFonts w:ascii="Arial" w:eastAsia="Times New Roman" w:hAnsi="Arial" w:cs="Arial"/>
          <w:color w:val="000000"/>
          <w:sz w:val="20"/>
          <w:szCs w:val="20"/>
          <w:lang w:val="en-US"/>
        </w:rPr>
        <w:t>on scheduler decisions</w:t>
      </w:r>
      <w:r w:rsidR="00D9675C" w:rsidRPr="00481FDC">
        <w:rPr>
          <w:rFonts w:ascii="Arial" w:eastAsia="Times New Roman" w:hAnsi="Arial" w:cs="Arial"/>
          <w:color w:val="000000"/>
          <w:sz w:val="20"/>
          <w:szCs w:val="20"/>
        </w:rPr>
        <w:t> </w:t>
      </w:r>
    </w:p>
    <w:p w14:paraId="202BE9FA" w14:textId="29A0B4E5" w:rsidR="00D9675C" w:rsidRPr="00481FDC" w:rsidRDefault="00985471" w:rsidP="00D9675C">
      <w:pPr>
        <w:pStyle w:val="ListParagraph"/>
        <w:numPr>
          <w:ilvl w:val="0"/>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u w:val="single"/>
          <w:lang w:val="en-US"/>
        </w:rPr>
        <w:t>Panel blockage, gNB MPE-aware</w:t>
      </w:r>
      <w:r w:rsidR="00D9675C" w:rsidRPr="00481FDC">
        <w:rPr>
          <w:rFonts w:ascii="Arial" w:eastAsia="Times New Roman" w:hAnsi="Arial" w:cs="Arial"/>
          <w:color w:val="000000"/>
          <w:sz w:val="20"/>
          <w:szCs w:val="20"/>
        </w:rPr>
        <w:t>:</w:t>
      </w:r>
    </w:p>
    <w:p w14:paraId="6C08334C" w14:textId="77777777" w:rsidR="00B9065C" w:rsidRPr="00481FDC" w:rsidRDefault="00D9675C"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Pathloss is increased with 10dB for one of the panels</w:t>
      </w:r>
      <w:r w:rsidRPr="00481FDC">
        <w:rPr>
          <w:rFonts w:ascii="Arial" w:eastAsia="Times New Roman" w:hAnsi="Arial" w:cs="Arial"/>
          <w:color w:val="000000"/>
          <w:sz w:val="20"/>
          <w:szCs w:val="20"/>
          <w:lang w:val="en-US"/>
        </w:rPr>
        <w:t>, chosen randomly</w:t>
      </w:r>
      <w:r w:rsidRPr="00481FDC">
        <w:rPr>
          <w:rFonts w:ascii="Arial" w:eastAsia="Times New Roman" w:hAnsi="Arial" w:cs="Arial"/>
          <w:color w:val="000000"/>
          <w:sz w:val="20"/>
          <w:szCs w:val="20"/>
        </w:rPr>
        <w:t>. </w:t>
      </w:r>
    </w:p>
    <w:p w14:paraId="3189DB13" w14:textId="50F85895" w:rsidR="00B9065C" w:rsidRPr="00481FDC" w:rsidRDefault="00D9675C"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lastRenderedPageBreak/>
        <w:t xml:space="preserve">Cell selection </w:t>
      </w:r>
      <w:r w:rsidR="00997F77" w:rsidRPr="00FF5B9E">
        <w:rPr>
          <w:rFonts w:ascii="Arial" w:eastAsia="Times New Roman" w:hAnsi="Arial" w:cs="Arial"/>
          <w:color w:val="000000"/>
          <w:sz w:val="20"/>
          <w:szCs w:val="20"/>
          <w:lang w:val="en-US"/>
        </w:rPr>
        <w:t xml:space="preserve">is </w:t>
      </w:r>
      <w:r w:rsidRPr="00481FDC">
        <w:rPr>
          <w:rFonts w:ascii="Arial" w:eastAsia="Times New Roman" w:hAnsi="Arial" w:cs="Arial"/>
          <w:color w:val="000000"/>
          <w:sz w:val="20"/>
          <w:szCs w:val="20"/>
        </w:rPr>
        <w:t xml:space="preserve">taking the </w:t>
      </w:r>
      <w:r w:rsidR="00EC58DC" w:rsidRPr="00481FDC">
        <w:rPr>
          <w:rFonts w:ascii="Arial" w:eastAsia="Times New Roman" w:hAnsi="Arial" w:cs="Arial"/>
          <w:color w:val="000000"/>
          <w:sz w:val="20"/>
          <w:szCs w:val="20"/>
        </w:rPr>
        <w:t>pathloss</w:t>
      </w:r>
      <w:r w:rsidR="00EC58DC" w:rsidRPr="00F71223">
        <w:rPr>
          <w:rFonts w:ascii="Arial" w:eastAsia="Times New Roman" w:hAnsi="Arial" w:cs="Arial"/>
          <w:color w:val="000000"/>
          <w:sz w:val="20"/>
          <w:szCs w:val="20"/>
          <w:lang w:val="en-US"/>
        </w:rPr>
        <w:t xml:space="preserve"> </w:t>
      </w:r>
      <w:r w:rsidR="009E548E" w:rsidRPr="00F71223">
        <w:rPr>
          <w:rFonts w:ascii="Arial" w:eastAsia="Times New Roman" w:hAnsi="Arial" w:cs="Arial"/>
          <w:color w:val="000000"/>
          <w:sz w:val="20"/>
          <w:szCs w:val="20"/>
          <w:lang w:val="en-US"/>
        </w:rPr>
        <w:t>increase</w:t>
      </w:r>
      <w:r w:rsidR="00EC58DC" w:rsidRPr="00481FDC">
        <w:rPr>
          <w:rFonts w:ascii="Arial" w:eastAsia="Times New Roman" w:hAnsi="Arial" w:cs="Arial"/>
          <w:color w:val="000000"/>
          <w:sz w:val="20"/>
          <w:szCs w:val="20"/>
        </w:rPr>
        <w:t xml:space="preserve"> </w:t>
      </w:r>
      <w:r w:rsidRPr="00481FDC">
        <w:rPr>
          <w:rFonts w:ascii="Arial" w:eastAsia="Times New Roman" w:hAnsi="Arial" w:cs="Arial"/>
          <w:color w:val="000000"/>
          <w:sz w:val="20"/>
          <w:szCs w:val="20"/>
        </w:rPr>
        <w:t>into account. </w:t>
      </w:r>
    </w:p>
    <w:p w14:paraId="7C902C36" w14:textId="083ABE1A" w:rsidR="002500C1" w:rsidRPr="002500C1" w:rsidRDefault="002500C1"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 xml:space="preserve">For UEs </w:t>
      </w:r>
      <w:r w:rsidRPr="00F71223">
        <w:rPr>
          <w:rFonts w:ascii="Arial" w:eastAsia="Times New Roman" w:hAnsi="Arial" w:cs="Arial"/>
          <w:color w:val="000000"/>
          <w:sz w:val="20"/>
          <w:szCs w:val="20"/>
          <w:lang w:val="en-US"/>
        </w:rPr>
        <w:t xml:space="preserve">transmitting from a blocked </w:t>
      </w:r>
      <w:r w:rsidRPr="00481FDC">
        <w:rPr>
          <w:rFonts w:ascii="Arial" w:eastAsia="Times New Roman" w:hAnsi="Arial" w:cs="Arial"/>
          <w:color w:val="000000"/>
          <w:sz w:val="20"/>
          <w:szCs w:val="20"/>
        </w:rPr>
        <w:t>panel</w:t>
      </w:r>
      <w:r w:rsidRPr="00F71223">
        <w:rPr>
          <w:rFonts w:ascii="Arial" w:eastAsia="Times New Roman" w:hAnsi="Arial" w:cs="Arial"/>
          <w:color w:val="000000"/>
          <w:sz w:val="20"/>
          <w:szCs w:val="20"/>
          <w:lang w:val="en-US"/>
        </w:rPr>
        <w:t xml:space="preserve">, the </w:t>
      </w:r>
      <w:r w:rsidRPr="00481FDC">
        <w:rPr>
          <w:rFonts w:ascii="Arial" w:eastAsia="Times New Roman" w:hAnsi="Arial" w:cs="Arial"/>
          <w:color w:val="000000"/>
          <w:sz w:val="20"/>
          <w:szCs w:val="20"/>
        </w:rPr>
        <w:t xml:space="preserve">max power </w:t>
      </w:r>
      <w:r w:rsidRPr="00F71223">
        <w:rPr>
          <w:rFonts w:ascii="Arial" w:eastAsia="Times New Roman" w:hAnsi="Arial" w:cs="Arial"/>
          <w:color w:val="000000"/>
          <w:sz w:val="20"/>
          <w:szCs w:val="20"/>
          <w:lang w:val="en-US"/>
        </w:rPr>
        <w:t xml:space="preserve">is decreased by </w:t>
      </w:r>
      <w:r w:rsidRPr="00481FDC">
        <w:rPr>
          <w:rFonts w:ascii="Arial" w:eastAsia="Times New Roman" w:hAnsi="Arial" w:cs="Arial"/>
          <w:color w:val="000000"/>
          <w:sz w:val="20"/>
          <w:szCs w:val="20"/>
        </w:rPr>
        <w:t>10dB</w:t>
      </w:r>
      <w:r w:rsidRPr="00481FDC">
        <w:rPr>
          <w:rFonts w:ascii="Arial" w:eastAsia="Times New Roman" w:hAnsi="Arial" w:cs="Arial"/>
          <w:color w:val="000000"/>
          <w:sz w:val="20"/>
          <w:szCs w:val="20"/>
          <w:lang w:val="en-US"/>
        </w:rPr>
        <w:t>.</w:t>
      </w:r>
    </w:p>
    <w:p w14:paraId="5BB0AEB9" w14:textId="34EC2923" w:rsidR="00D9675C" w:rsidRPr="00481FDC" w:rsidRDefault="00D9675C" w:rsidP="002500C1">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UE panel selection</w:t>
      </w:r>
      <w:r w:rsidR="00EC58DC" w:rsidRPr="00F71223">
        <w:rPr>
          <w:rFonts w:ascii="Arial" w:eastAsia="Times New Roman" w:hAnsi="Arial" w:cs="Arial"/>
          <w:color w:val="000000"/>
          <w:sz w:val="20"/>
          <w:szCs w:val="20"/>
          <w:lang w:val="en-US"/>
        </w:rPr>
        <w:t xml:space="preserve"> is</w:t>
      </w:r>
      <w:r w:rsidRPr="00F71223">
        <w:rPr>
          <w:rFonts w:ascii="Arial" w:eastAsia="Times New Roman" w:hAnsi="Arial" w:cs="Arial"/>
          <w:color w:val="000000"/>
          <w:sz w:val="20"/>
          <w:szCs w:val="20"/>
          <w:lang w:val="en-US"/>
        </w:rPr>
        <w:t xml:space="preserve"> </w:t>
      </w:r>
      <w:r w:rsidRPr="00481FDC">
        <w:rPr>
          <w:rFonts w:ascii="Arial" w:eastAsia="Times New Roman" w:hAnsi="Arial" w:cs="Arial"/>
          <w:color w:val="000000"/>
          <w:sz w:val="20"/>
          <w:szCs w:val="20"/>
        </w:rPr>
        <w:t xml:space="preserve">taking </w:t>
      </w:r>
      <w:r w:rsidR="008053E0" w:rsidRPr="00F71223">
        <w:rPr>
          <w:rFonts w:ascii="Arial" w:eastAsia="Times New Roman" w:hAnsi="Arial" w:cs="Arial"/>
          <w:color w:val="000000"/>
          <w:sz w:val="20"/>
          <w:szCs w:val="20"/>
          <w:lang w:val="en-US"/>
        </w:rPr>
        <w:t xml:space="preserve">into account </w:t>
      </w:r>
      <w:r w:rsidR="00F015C8" w:rsidRPr="00F71223">
        <w:rPr>
          <w:rFonts w:ascii="Arial" w:eastAsia="Times New Roman" w:hAnsi="Arial" w:cs="Arial"/>
          <w:color w:val="000000"/>
          <w:sz w:val="20"/>
          <w:szCs w:val="20"/>
          <w:lang w:val="en-US"/>
        </w:rPr>
        <w:t xml:space="preserve">the </w:t>
      </w:r>
      <w:r w:rsidR="008053E0" w:rsidRPr="00F71223">
        <w:rPr>
          <w:rFonts w:ascii="Arial" w:eastAsia="Times New Roman" w:hAnsi="Arial" w:cs="Arial"/>
          <w:color w:val="000000"/>
          <w:sz w:val="20"/>
          <w:szCs w:val="20"/>
          <w:lang w:val="en-US"/>
        </w:rPr>
        <w:t xml:space="preserve">pathloss </w:t>
      </w:r>
      <w:r w:rsidR="00D9230A" w:rsidRPr="00F71223">
        <w:rPr>
          <w:rFonts w:ascii="Arial" w:eastAsia="Times New Roman" w:hAnsi="Arial" w:cs="Arial"/>
          <w:color w:val="000000"/>
          <w:sz w:val="20"/>
          <w:szCs w:val="20"/>
          <w:lang w:val="en-US"/>
        </w:rPr>
        <w:t xml:space="preserve">increase </w:t>
      </w:r>
      <w:r w:rsidR="00A6356C" w:rsidRPr="00F71223">
        <w:rPr>
          <w:rFonts w:ascii="Arial" w:eastAsia="Times New Roman" w:hAnsi="Arial" w:cs="Arial"/>
          <w:color w:val="000000"/>
          <w:sz w:val="20"/>
          <w:szCs w:val="20"/>
          <w:lang w:val="en-US"/>
        </w:rPr>
        <w:t>and max power</w:t>
      </w:r>
      <w:r w:rsidR="00655BB7" w:rsidRPr="00F71223">
        <w:rPr>
          <w:rFonts w:ascii="Arial" w:eastAsia="Times New Roman" w:hAnsi="Arial" w:cs="Arial"/>
          <w:color w:val="000000"/>
          <w:sz w:val="20"/>
          <w:szCs w:val="20"/>
          <w:lang w:val="en-US"/>
        </w:rPr>
        <w:t xml:space="preserve"> </w:t>
      </w:r>
      <w:r w:rsidR="008053E0" w:rsidRPr="00F71223">
        <w:rPr>
          <w:rFonts w:ascii="Arial" w:eastAsia="Times New Roman" w:hAnsi="Arial" w:cs="Arial"/>
          <w:color w:val="000000"/>
          <w:sz w:val="20"/>
          <w:szCs w:val="20"/>
          <w:lang w:val="en-US"/>
        </w:rPr>
        <w:t>reduction</w:t>
      </w:r>
    </w:p>
    <w:p w14:paraId="23B952AF" w14:textId="24B0649A" w:rsidR="00F95F9B" w:rsidRDefault="00953FA7" w:rsidP="00B96F7D">
      <w:pPr>
        <w:spacing w:before="120" w:after="120"/>
        <w:rPr>
          <w:lang w:val="en-GB" w:eastAsia="ja-JP"/>
        </w:rPr>
      </w:pPr>
      <w:r>
        <w:rPr>
          <w:lang w:val="en-GB" w:eastAsia="ja-JP"/>
        </w:rPr>
        <w:t xml:space="preserve">For each simulation </w:t>
      </w:r>
      <w:r w:rsidR="00B30901">
        <w:rPr>
          <w:lang w:val="en-GB" w:eastAsia="ja-JP"/>
        </w:rPr>
        <w:t>campaign</w:t>
      </w:r>
      <w:r>
        <w:rPr>
          <w:lang w:val="en-GB" w:eastAsia="ja-JP"/>
        </w:rPr>
        <w:t>, we report t</w:t>
      </w:r>
      <w:r w:rsidR="0094120A">
        <w:rPr>
          <w:lang w:val="en-GB" w:eastAsia="ja-JP"/>
        </w:rPr>
        <w:t xml:space="preserve">he </w:t>
      </w:r>
      <w:r>
        <w:rPr>
          <w:lang w:val="en-GB" w:eastAsia="ja-JP"/>
        </w:rPr>
        <w:t>following results</w:t>
      </w:r>
      <w:r w:rsidR="00F95F9B">
        <w:rPr>
          <w:lang w:val="en-GB" w:eastAsia="ja-JP"/>
        </w:rPr>
        <w:t>:</w:t>
      </w:r>
    </w:p>
    <w:p w14:paraId="3137D17A" w14:textId="034BFB2C" w:rsidR="00E659DE" w:rsidRPr="00481FDC" w:rsidRDefault="00F95F9B" w:rsidP="00AF1985">
      <w:pPr>
        <w:pStyle w:val="ListParagraph"/>
        <w:numPr>
          <w:ilvl w:val="0"/>
          <w:numId w:val="40"/>
        </w:numPr>
        <w:ind w:left="714" w:hanging="357"/>
        <w:rPr>
          <w:rFonts w:ascii="Arial" w:hAnsi="Arial" w:cs="Arial"/>
          <w:sz w:val="20"/>
          <w:szCs w:val="20"/>
          <w:lang w:val="en-GB" w:eastAsia="ja-JP"/>
        </w:rPr>
      </w:pPr>
      <w:r w:rsidRPr="00481FDC">
        <w:rPr>
          <w:rFonts w:ascii="Arial" w:hAnsi="Arial" w:cs="Arial"/>
          <w:sz w:val="20"/>
          <w:szCs w:val="20"/>
          <w:lang w:val="en-GB" w:eastAsia="ja-JP"/>
        </w:rPr>
        <w:t xml:space="preserve">CDF of the user throughput </w:t>
      </w:r>
      <w:r w:rsidR="00E659DE" w:rsidRPr="00481FDC">
        <w:rPr>
          <w:rFonts w:ascii="Arial" w:hAnsi="Arial" w:cs="Arial"/>
          <w:sz w:val="20"/>
          <w:szCs w:val="20"/>
          <w:lang w:val="en-GB" w:eastAsia="ja-JP"/>
        </w:rPr>
        <w:t>[bps/Hz]</w:t>
      </w:r>
    </w:p>
    <w:p w14:paraId="690BC6F5" w14:textId="2286E2C1" w:rsidR="001040AD" w:rsidRPr="001040AD" w:rsidRDefault="001040AD" w:rsidP="001040AD">
      <w:pPr>
        <w:pStyle w:val="ListParagraph"/>
        <w:numPr>
          <w:ilvl w:val="0"/>
          <w:numId w:val="40"/>
        </w:numPr>
        <w:rPr>
          <w:rFonts w:ascii="Arial" w:eastAsiaTheme="minorHAnsi" w:hAnsi="Arial" w:cs="Arial"/>
          <w:sz w:val="20"/>
          <w:szCs w:val="20"/>
          <w:lang w:val="en-GB" w:eastAsia="ja-JP"/>
        </w:rPr>
      </w:pPr>
      <w:r w:rsidRPr="00481FDC">
        <w:rPr>
          <w:rFonts w:ascii="Arial" w:eastAsiaTheme="minorHAnsi" w:hAnsi="Arial" w:cs="Arial"/>
          <w:sz w:val="20"/>
          <w:szCs w:val="20"/>
          <w:lang w:val="en-GB" w:eastAsia="ja-JP"/>
        </w:rPr>
        <w:t xml:space="preserve">Mean </w:t>
      </w:r>
      <w:r>
        <w:rPr>
          <w:rFonts w:ascii="Arial" w:eastAsiaTheme="minorHAnsi" w:hAnsi="Arial" w:cs="Arial"/>
          <w:sz w:val="20"/>
          <w:szCs w:val="20"/>
          <w:lang w:val="en-GB" w:eastAsia="ja-JP"/>
        </w:rPr>
        <w:t>and cell</w:t>
      </w:r>
      <w:r w:rsidRPr="00F71223">
        <w:rPr>
          <w:rFonts w:ascii="Arial" w:eastAsiaTheme="minorHAnsi" w:hAnsi="Arial" w:cs="Arial"/>
          <w:sz w:val="20"/>
          <w:szCs w:val="20"/>
          <w:lang w:val="en-US" w:eastAsia="ja-JP"/>
        </w:rPr>
        <w:t xml:space="preserve">-edge </w:t>
      </w:r>
      <w:r w:rsidRPr="00481FDC">
        <w:rPr>
          <w:rFonts w:ascii="Arial" w:eastAsiaTheme="minorHAnsi" w:hAnsi="Arial" w:cs="Arial"/>
          <w:sz w:val="20"/>
          <w:szCs w:val="20"/>
          <w:lang w:val="en-GB" w:eastAsia="ja-JP"/>
        </w:rPr>
        <w:t xml:space="preserve">user throughput </w:t>
      </w:r>
      <w:r w:rsidR="00B56D2E">
        <w:rPr>
          <w:rFonts w:ascii="Arial" w:eastAsiaTheme="minorHAnsi" w:hAnsi="Arial" w:cs="Arial"/>
          <w:sz w:val="20"/>
          <w:szCs w:val="20"/>
          <w:lang w:val="en-GB" w:eastAsia="ja-JP"/>
        </w:rPr>
        <w:t xml:space="preserve">(negative) </w:t>
      </w:r>
      <w:r w:rsidRPr="00481FDC">
        <w:rPr>
          <w:rFonts w:ascii="Arial" w:eastAsiaTheme="minorHAnsi" w:hAnsi="Arial" w:cs="Arial"/>
          <w:sz w:val="20"/>
          <w:szCs w:val="20"/>
          <w:lang w:val="en-GB" w:eastAsia="ja-JP"/>
        </w:rPr>
        <w:t>gain</w:t>
      </w:r>
      <w:r w:rsidR="004E138C">
        <w:rPr>
          <w:rFonts w:ascii="Arial" w:eastAsiaTheme="minorHAnsi" w:hAnsi="Arial" w:cs="Arial"/>
          <w:sz w:val="20"/>
          <w:szCs w:val="20"/>
          <w:lang w:val="en-GB" w:eastAsia="ja-JP"/>
        </w:rPr>
        <w:t>s</w:t>
      </w:r>
      <w:r w:rsidRPr="00481FDC">
        <w:rPr>
          <w:rFonts w:ascii="Arial" w:eastAsiaTheme="minorHAnsi" w:hAnsi="Arial" w:cs="Arial"/>
          <w:sz w:val="20"/>
          <w:szCs w:val="20"/>
          <w:lang w:val="en-GB" w:eastAsia="ja-JP"/>
        </w:rPr>
        <w:t xml:space="preserve"> of </w:t>
      </w:r>
      <w:r w:rsidR="00876366">
        <w:rPr>
          <w:rFonts w:ascii="Arial" w:eastAsiaTheme="minorHAnsi" w:hAnsi="Arial" w:cs="Arial"/>
          <w:sz w:val="20"/>
          <w:szCs w:val="20"/>
          <w:lang w:val="en-GB" w:eastAsia="ja-JP"/>
        </w:rPr>
        <w:t xml:space="preserve">MPE cases over the </w:t>
      </w:r>
      <w:r w:rsidR="00B56D2E">
        <w:rPr>
          <w:rFonts w:ascii="Arial" w:eastAsiaTheme="minorHAnsi" w:hAnsi="Arial" w:cs="Arial"/>
          <w:sz w:val="20"/>
          <w:szCs w:val="20"/>
          <w:lang w:val="en-GB" w:eastAsia="ja-JP"/>
        </w:rPr>
        <w:t>no blockage baseline</w:t>
      </w:r>
    </w:p>
    <w:p w14:paraId="1F2ED88E" w14:textId="61A8E96B" w:rsidR="00464782" w:rsidRPr="00481FDC" w:rsidRDefault="00E659DE" w:rsidP="00464782">
      <w:pPr>
        <w:pStyle w:val="ListParagraph"/>
        <w:numPr>
          <w:ilvl w:val="0"/>
          <w:numId w:val="40"/>
        </w:numPr>
        <w:rPr>
          <w:rFonts w:ascii="Arial" w:eastAsiaTheme="minorHAnsi" w:hAnsi="Arial" w:cs="Arial"/>
          <w:sz w:val="20"/>
          <w:szCs w:val="20"/>
          <w:lang w:val="en-GB" w:eastAsia="ja-JP"/>
        </w:rPr>
      </w:pPr>
      <w:r w:rsidRPr="00481FDC">
        <w:rPr>
          <w:rFonts w:ascii="Arial" w:hAnsi="Arial" w:cs="Arial"/>
          <w:sz w:val="20"/>
          <w:szCs w:val="20"/>
          <w:lang w:val="en-GB" w:eastAsia="ja-JP"/>
        </w:rPr>
        <w:t xml:space="preserve">CDF of the </w:t>
      </w:r>
      <w:r w:rsidR="00F2530A">
        <w:rPr>
          <w:rFonts w:ascii="Arial" w:hAnsi="Arial" w:cs="Arial"/>
          <w:sz w:val="20"/>
          <w:szCs w:val="20"/>
          <w:lang w:val="en-GB" w:eastAsia="ja-JP"/>
        </w:rPr>
        <w:t xml:space="preserve">best </w:t>
      </w:r>
      <w:r w:rsidRPr="00481FDC">
        <w:rPr>
          <w:rFonts w:ascii="Arial" w:hAnsi="Arial" w:cs="Arial"/>
          <w:sz w:val="20"/>
          <w:szCs w:val="20"/>
          <w:lang w:val="en-GB" w:eastAsia="ja-JP"/>
        </w:rPr>
        <w:t>path-gain [dB]</w:t>
      </w:r>
      <w:r w:rsidR="00DD06AB">
        <w:rPr>
          <w:rFonts w:ascii="Arial" w:hAnsi="Arial" w:cs="Arial"/>
          <w:sz w:val="20"/>
          <w:szCs w:val="20"/>
          <w:lang w:val="en-GB" w:eastAsia="ja-JP"/>
        </w:rPr>
        <w:t xml:space="preserve">, </w:t>
      </w:r>
      <w:r w:rsidR="00F55BDC" w:rsidRPr="00481FDC">
        <w:rPr>
          <w:rFonts w:ascii="Arial" w:hAnsi="Arial" w:cs="Arial"/>
          <w:sz w:val="20"/>
          <w:szCs w:val="20"/>
          <w:lang w:val="en-GB" w:eastAsia="ja-JP"/>
        </w:rPr>
        <w:t>includ</w:t>
      </w:r>
      <w:r w:rsidR="00DD3806">
        <w:rPr>
          <w:rFonts w:ascii="Arial" w:hAnsi="Arial" w:cs="Arial"/>
          <w:sz w:val="20"/>
          <w:szCs w:val="20"/>
          <w:lang w:val="en-GB" w:eastAsia="ja-JP"/>
        </w:rPr>
        <w:t>ing</w:t>
      </w:r>
      <w:r w:rsidR="00F55BDC" w:rsidRPr="00481FDC">
        <w:rPr>
          <w:rFonts w:ascii="Arial" w:hAnsi="Arial" w:cs="Arial"/>
          <w:sz w:val="20"/>
          <w:szCs w:val="20"/>
          <w:lang w:val="en-GB" w:eastAsia="ja-JP"/>
        </w:rPr>
        <w:t xml:space="preserve"> the panel blockage and </w:t>
      </w:r>
      <w:r w:rsidR="00DF0036">
        <w:rPr>
          <w:rFonts w:ascii="Arial" w:hAnsi="Arial" w:cs="Arial"/>
          <w:sz w:val="20"/>
          <w:szCs w:val="20"/>
          <w:lang w:val="en-GB" w:eastAsia="ja-JP"/>
        </w:rPr>
        <w:t xml:space="preserve">the </w:t>
      </w:r>
      <w:r w:rsidR="00530349">
        <w:rPr>
          <w:rFonts w:ascii="Arial" w:hAnsi="Arial" w:cs="Arial"/>
          <w:sz w:val="20"/>
          <w:szCs w:val="20"/>
          <w:lang w:val="en-GB" w:eastAsia="ja-JP"/>
        </w:rPr>
        <w:t>gNB</w:t>
      </w:r>
      <w:r w:rsidR="00DF0036">
        <w:rPr>
          <w:rFonts w:ascii="Arial" w:hAnsi="Arial" w:cs="Arial"/>
          <w:sz w:val="20"/>
          <w:szCs w:val="20"/>
          <w:lang w:val="en-GB" w:eastAsia="ja-JP"/>
        </w:rPr>
        <w:t>/</w:t>
      </w:r>
      <w:r w:rsidR="00B25231" w:rsidRPr="00481FDC">
        <w:rPr>
          <w:rFonts w:ascii="Arial" w:hAnsi="Arial" w:cs="Arial"/>
          <w:sz w:val="20"/>
          <w:szCs w:val="20"/>
          <w:lang w:val="en-GB" w:eastAsia="ja-JP"/>
        </w:rPr>
        <w:t xml:space="preserve">UE </w:t>
      </w:r>
      <w:r w:rsidR="00B30901">
        <w:rPr>
          <w:rFonts w:ascii="Arial" w:hAnsi="Arial" w:cs="Arial"/>
          <w:sz w:val="20"/>
          <w:szCs w:val="20"/>
          <w:lang w:val="en-GB" w:eastAsia="ja-JP"/>
        </w:rPr>
        <w:t>beamforming</w:t>
      </w:r>
      <w:r w:rsidR="00B25231" w:rsidRPr="00481FDC">
        <w:rPr>
          <w:rFonts w:ascii="Arial" w:hAnsi="Arial" w:cs="Arial"/>
          <w:sz w:val="20"/>
          <w:szCs w:val="20"/>
          <w:lang w:val="en-GB" w:eastAsia="ja-JP"/>
        </w:rPr>
        <w:t xml:space="preserve"> gain</w:t>
      </w:r>
      <w:r w:rsidR="000A50B7" w:rsidRPr="00481FDC">
        <w:rPr>
          <w:rFonts w:ascii="Arial" w:hAnsi="Arial" w:cs="Arial"/>
          <w:sz w:val="20"/>
          <w:szCs w:val="20"/>
          <w:lang w:val="en-GB" w:eastAsia="ja-JP"/>
        </w:rPr>
        <w:t>s</w:t>
      </w:r>
    </w:p>
    <w:p w14:paraId="3CD68036" w14:textId="66F8706A" w:rsidR="00BC767F" w:rsidRPr="00481FDC" w:rsidRDefault="00BC767F" w:rsidP="002E2878">
      <w:pPr>
        <w:pStyle w:val="ListParagraph"/>
        <w:numPr>
          <w:ilvl w:val="0"/>
          <w:numId w:val="40"/>
        </w:numPr>
        <w:rPr>
          <w:rFonts w:ascii="Arial" w:eastAsiaTheme="minorHAnsi" w:hAnsi="Arial" w:cs="Arial"/>
          <w:sz w:val="20"/>
          <w:szCs w:val="20"/>
          <w:lang w:val="en-GB" w:eastAsia="ja-JP"/>
        </w:rPr>
      </w:pPr>
      <w:r w:rsidRPr="00481FDC">
        <w:rPr>
          <w:rFonts w:ascii="Arial" w:eastAsiaTheme="minorHAnsi" w:hAnsi="Arial" w:cs="Arial"/>
          <w:sz w:val="20"/>
          <w:szCs w:val="20"/>
          <w:lang w:val="en-GB" w:eastAsia="ja-JP"/>
        </w:rPr>
        <w:t>CDF of the UEs TX power</w:t>
      </w:r>
    </w:p>
    <w:p w14:paraId="1D3ABFA5" w14:textId="33A47E5A" w:rsidR="00C96A0C" w:rsidRDefault="00C96A0C" w:rsidP="00C96A0C">
      <w:pPr>
        <w:pStyle w:val="Heading3"/>
        <w:rPr>
          <w:lang w:val="en-US"/>
        </w:rPr>
      </w:pPr>
      <w:bookmarkStart w:id="12" w:name="_Ref54351049"/>
      <w:r w:rsidRPr="00B84818">
        <w:t>2.</w:t>
      </w:r>
      <w:r>
        <w:t>2.1</w:t>
      </w:r>
      <w:r w:rsidRPr="00B84818">
        <w:t xml:space="preserve"> </w:t>
      </w:r>
      <w:r>
        <w:t>Simulation parameters</w:t>
      </w:r>
      <w:bookmarkEnd w:id="12"/>
    </w:p>
    <w:p w14:paraId="3073ECB9" w14:textId="34388399" w:rsidR="001A2780" w:rsidRDefault="009B6E6F" w:rsidP="001A2780">
      <w:pPr>
        <w:rPr>
          <w:lang w:val="en-GB" w:eastAsia="ja-JP"/>
        </w:rPr>
      </w:pPr>
      <w:r>
        <w:rPr>
          <w:lang w:val="en-GB" w:eastAsia="ja-JP"/>
        </w:rPr>
        <w:t xml:space="preserve">Simulation parameters follow the EVM in </w:t>
      </w:r>
      <w:r>
        <w:rPr>
          <w:lang w:val="en-GB" w:eastAsia="ja-JP"/>
        </w:rPr>
        <w:fldChar w:fldCharType="begin"/>
      </w:r>
      <w:r>
        <w:rPr>
          <w:lang w:val="en-GB" w:eastAsia="ja-JP"/>
        </w:rPr>
        <w:instrText xml:space="preserve"> REF _Ref61857901 \r \h </w:instrText>
      </w:r>
      <w:r>
        <w:rPr>
          <w:lang w:val="en-GB" w:eastAsia="ja-JP"/>
        </w:rPr>
      </w:r>
      <w:r>
        <w:rPr>
          <w:lang w:val="en-GB" w:eastAsia="ja-JP"/>
        </w:rPr>
        <w:fldChar w:fldCharType="separate"/>
      </w:r>
      <w:r>
        <w:rPr>
          <w:lang w:val="en-GB" w:eastAsia="ja-JP"/>
        </w:rPr>
        <w:t>[2]</w:t>
      </w:r>
      <w:r>
        <w:rPr>
          <w:lang w:val="en-GB" w:eastAsia="ja-JP"/>
        </w:rPr>
        <w:fldChar w:fldCharType="end"/>
      </w:r>
      <w:r>
        <w:rPr>
          <w:lang w:val="en-GB" w:eastAsia="ja-JP"/>
        </w:rPr>
        <w:t xml:space="preserve"> with clarification and specifics in</w:t>
      </w:r>
      <w:r w:rsidR="00AA7352">
        <w:rPr>
          <w:lang w:val="en-GB" w:eastAsia="ja-JP"/>
        </w:rPr>
        <w:t xml:space="preserve"> </w:t>
      </w:r>
      <w:r w:rsidR="00545861">
        <w:rPr>
          <w:lang w:val="en-GB" w:eastAsia="ja-JP"/>
        </w:rPr>
        <w:fldChar w:fldCharType="begin"/>
      </w:r>
      <w:r w:rsidR="00545861">
        <w:rPr>
          <w:lang w:val="en-GB" w:eastAsia="ja-JP"/>
        </w:rPr>
        <w:instrText xml:space="preserve"> REF _Ref61871039 \h </w:instrText>
      </w:r>
      <w:r w:rsidR="00545861">
        <w:rPr>
          <w:lang w:val="en-GB" w:eastAsia="ja-JP"/>
        </w:rPr>
      </w:r>
      <w:r w:rsidR="00545861">
        <w:rPr>
          <w:lang w:val="en-GB" w:eastAsia="ja-JP"/>
        </w:rPr>
        <w:fldChar w:fldCharType="separate"/>
      </w:r>
      <w:r w:rsidR="00545861">
        <w:t xml:space="preserve">Table </w:t>
      </w:r>
      <w:r w:rsidR="00545861">
        <w:rPr>
          <w:noProof/>
        </w:rPr>
        <w:t>2</w:t>
      </w:r>
      <w:r w:rsidR="00545861">
        <w:rPr>
          <w:lang w:val="en-GB" w:eastAsia="ja-JP"/>
        </w:rPr>
        <w:fldChar w:fldCharType="end"/>
      </w:r>
      <w:r>
        <w:rPr>
          <w:lang w:val="en-GB" w:eastAsia="ja-JP"/>
        </w:rPr>
        <w:t>.</w:t>
      </w:r>
      <w:r w:rsidR="008C4D25">
        <w:rPr>
          <w:lang w:val="en-GB" w:eastAsia="ja-JP"/>
        </w:rPr>
        <w:t xml:space="preserve"> Additional </w:t>
      </w:r>
      <w:r w:rsidR="00C41180">
        <w:rPr>
          <w:lang w:val="en-GB" w:eastAsia="ja-JP"/>
        </w:rPr>
        <w:t>parameters</w:t>
      </w:r>
      <w:r w:rsidR="00432C31">
        <w:rPr>
          <w:lang w:val="en-GB" w:eastAsia="ja-JP"/>
        </w:rPr>
        <w:t>, corresponding to more challenging but also realist</w:t>
      </w:r>
      <w:r w:rsidR="00F71223">
        <w:rPr>
          <w:lang w:val="en-GB" w:eastAsia="ja-JP"/>
        </w:rPr>
        <w:t>ic</w:t>
      </w:r>
      <w:r w:rsidR="00351F08">
        <w:rPr>
          <w:lang w:val="en-GB" w:eastAsia="ja-JP"/>
        </w:rPr>
        <w:t xml:space="preserve"> scenarios</w:t>
      </w:r>
      <w:r w:rsidR="00432C31">
        <w:rPr>
          <w:lang w:val="en-GB" w:eastAsia="ja-JP"/>
        </w:rPr>
        <w:t>,</w:t>
      </w:r>
      <w:r w:rsidR="00287CFB">
        <w:rPr>
          <w:lang w:val="en-GB" w:eastAsia="ja-JP"/>
        </w:rPr>
        <w:t xml:space="preserve"> are ma</w:t>
      </w:r>
      <w:r w:rsidR="004B53D6">
        <w:rPr>
          <w:lang w:val="en-GB" w:eastAsia="ja-JP"/>
        </w:rPr>
        <w:t>r</w:t>
      </w:r>
      <w:r w:rsidR="00C06C65">
        <w:rPr>
          <w:lang w:val="en-GB" w:eastAsia="ja-JP"/>
        </w:rPr>
        <w:t>ked with red text.</w:t>
      </w:r>
    </w:p>
    <w:p w14:paraId="40BB10C6" w14:textId="79AFF3B0" w:rsidR="00BB190D" w:rsidRPr="00BB7EDB" w:rsidRDefault="00131F9A" w:rsidP="007E6667">
      <w:pPr>
        <w:pStyle w:val="Caption"/>
        <w:jc w:val="center"/>
        <w:rPr>
          <w:lang w:val="en-GB" w:eastAsia="ja-JP"/>
        </w:rPr>
      </w:pPr>
      <w:bookmarkStart w:id="13" w:name="_Ref61871039"/>
      <w:bookmarkStart w:id="14" w:name="_Ref61871034"/>
      <w:r>
        <w:t xml:space="preserve">Table </w:t>
      </w:r>
      <w:r>
        <w:fldChar w:fldCharType="begin"/>
      </w:r>
      <w:r>
        <w:instrText xml:space="preserve"> SEQ Table \* ARABIC </w:instrText>
      </w:r>
      <w:r>
        <w:fldChar w:fldCharType="separate"/>
      </w:r>
      <w:r>
        <w:rPr>
          <w:noProof/>
        </w:rPr>
        <w:t>2</w:t>
      </w:r>
      <w:r>
        <w:fldChar w:fldCharType="end"/>
      </w:r>
      <w:bookmarkEnd w:id="13"/>
      <w:r w:rsidR="007E6667">
        <w:t xml:space="preserve"> Simulation parameters for </w:t>
      </w:r>
      <w:r w:rsidR="000218D6">
        <w:t>MPE</w:t>
      </w:r>
      <w:r w:rsidR="00FB53B2" w:rsidRPr="00F71223">
        <w:t>/MP-UE</w:t>
      </w:r>
      <w:r w:rsidR="000218D6">
        <w:t xml:space="preserve"> </w:t>
      </w:r>
      <w:r w:rsidR="00FB53B2">
        <w:t>scenarios</w:t>
      </w:r>
      <w:bookmarkEnd w:id="14"/>
    </w:p>
    <w:tbl>
      <w:tblPr>
        <w:tblStyle w:val="TableGrid3"/>
        <w:tblW w:w="9805" w:type="dxa"/>
        <w:tblLook w:val="04A0" w:firstRow="1" w:lastRow="0" w:firstColumn="1" w:lastColumn="0" w:noHBand="0" w:noVBand="1"/>
      </w:tblPr>
      <w:tblGrid>
        <w:gridCol w:w="2965"/>
        <w:gridCol w:w="6840"/>
      </w:tblGrid>
      <w:tr w:rsidR="00C96A0C" w:rsidRPr="00795D66" w14:paraId="42428F3D" w14:textId="77777777" w:rsidTr="00D96965">
        <w:tc>
          <w:tcPr>
            <w:tcW w:w="2965" w:type="dxa"/>
          </w:tcPr>
          <w:p w14:paraId="71D6E40C" w14:textId="2A9AD559" w:rsidR="00C96A0C" w:rsidRPr="00795D66" w:rsidRDefault="00C96A0C" w:rsidP="00D96965">
            <w:pPr>
              <w:snapToGrid w:val="0"/>
              <w:rPr>
                <w:rFonts w:eastAsia="Arial" w:cs="Arial"/>
                <w:b/>
              </w:rPr>
            </w:pPr>
            <w:r w:rsidRPr="754A1AE2">
              <w:rPr>
                <w:rFonts w:ascii="Times New Roman" w:hAnsi="Times New Roman" w:cs="Times New Roman"/>
                <w:b/>
                <w:sz w:val="18"/>
                <w:szCs w:val="18"/>
              </w:rPr>
              <w:t>Parameters</w:t>
            </w:r>
          </w:p>
        </w:tc>
        <w:tc>
          <w:tcPr>
            <w:tcW w:w="6840" w:type="dxa"/>
          </w:tcPr>
          <w:p w14:paraId="5BF788A8" w14:textId="5683289B" w:rsidR="00C96A0C" w:rsidRPr="00795D66" w:rsidRDefault="00C96A0C" w:rsidP="00D96965">
            <w:pPr>
              <w:snapToGrid w:val="0"/>
              <w:rPr>
                <w:rFonts w:eastAsia="Arial" w:cs="Arial"/>
                <w:b/>
              </w:rPr>
            </w:pPr>
            <w:r w:rsidRPr="754A1AE2">
              <w:rPr>
                <w:rFonts w:ascii="Times New Roman" w:hAnsi="Times New Roman" w:cs="Times New Roman"/>
                <w:b/>
                <w:sz w:val="18"/>
                <w:szCs w:val="18"/>
              </w:rPr>
              <w:t>Values</w:t>
            </w:r>
          </w:p>
        </w:tc>
      </w:tr>
      <w:tr w:rsidR="00C96A0C" w:rsidRPr="00795D66" w14:paraId="6EABF58C" w14:textId="77777777" w:rsidTr="00D96965">
        <w:trPr>
          <w:trHeight w:val="377"/>
        </w:trPr>
        <w:tc>
          <w:tcPr>
            <w:tcW w:w="2965" w:type="dxa"/>
          </w:tcPr>
          <w:p w14:paraId="0E7DFAD1" w14:textId="07A33CF8" w:rsidR="00C96A0C" w:rsidRPr="00795D66" w:rsidRDefault="00C96A0C" w:rsidP="00D96965">
            <w:pPr>
              <w:snapToGrid w:val="0"/>
              <w:rPr>
                <w:rFonts w:eastAsia="Arial" w:cs="Arial"/>
              </w:rPr>
            </w:pPr>
            <w:r w:rsidRPr="754A1AE2">
              <w:rPr>
                <w:rFonts w:ascii="Times New Roman" w:hAnsi="Times New Roman" w:cs="Times New Roman"/>
                <w:sz w:val="18"/>
                <w:szCs w:val="18"/>
              </w:rPr>
              <w:t>Frequency Range</w:t>
            </w:r>
          </w:p>
        </w:tc>
        <w:tc>
          <w:tcPr>
            <w:tcW w:w="6840" w:type="dxa"/>
          </w:tcPr>
          <w:p w14:paraId="120BEDBC" w14:textId="19638291" w:rsidR="00C96A0C" w:rsidRPr="00F027FE" w:rsidRDefault="00C96A0C" w:rsidP="00D96965">
            <w:pPr>
              <w:snapToGrid w:val="0"/>
              <w:rPr>
                <w:rFonts w:eastAsia="Arial" w:cs="Arial"/>
                <w:color w:val="000000" w:themeColor="text1"/>
              </w:rPr>
            </w:pPr>
            <w:r w:rsidRPr="754A1AE2">
              <w:rPr>
                <w:rFonts w:ascii="Times New Roman" w:hAnsi="Times New Roman" w:cs="Times New Roman"/>
                <w:color w:val="000000" w:themeColor="text1"/>
                <w:sz w:val="18"/>
                <w:szCs w:val="18"/>
              </w:rPr>
              <w:t>FR2 @ 30 GHz, SCS: 120 kHz, BW: 80 MHz</w:t>
            </w:r>
          </w:p>
        </w:tc>
      </w:tr>
      <w:tr w:rsidR="00C96A0C" w:rsidRPr="00795D66" w14:paraId="15C1C450" w14:textId="77777777" w:rsidTr="00D96965">
        <w:tc>
          <w:tcPr>
            <w:tcW w:w="2965" w:type="dxa"/>
          </w:tcPr>
          <w:p w14:paraId="55F7FB29" w14:textId="4B8B5F8E" w:rsidR="00C96A0C" w:rsidRPr="00295E2E" w:rsidRDefault="00C96A0C" w:rsidP="00D96965">
            <w:pPr>
              <w:snapToGrid w:val="0"/>
              <w:rPr>
                <w:rFonts w:eastAsia="Arial" w:cs="Arial"/>
              </w:rPr>
            </w:pPr>
            <w:r w:rsidRPr="00295E2E">
              <w:rPr>
                <w:rFonts w:ascii="Times New Roman" w:hAnsi="Times New Roman" w:cs="Times New Roman"/>
                <w:sz w:val="18"/>
                <w:szCs w:val="18"/>
              </w:rPr>
              <w:t xml:space="preserve">BS Antenna Configuration </w:t>
            </w:r>
            <w:r w:rsidR="00447620">
              <w:rPr>
                <w:rFonts w:ascii="Times New Roman" w:hAnsi="Times New Roman" w:cs="Times New Roman"/>
                <w:sz w:val="18"/>
                <w:szCs w:val="18"/>
              </w:rPr>
              <w:br/>
            </w:r>
            <w:r w:rsidRPr="00295E2E">
              <w:rPr>
                <w:rFonts w:ascii="Times New Roman" w:hAnsi="Times New Roman" w:cs="Times New Roman"/>
                <w:sz w:val="18"/>
                <w:szCs w:val="18"/>
              </w:rPr>
              <w:t>(2.2.</w:t>
            </w:r>
            <w:r w:rsidR="00262443" w:rsidRPr="00295E2E">
              <w:rPr>
                <w:rFonts w:ascii="Times New Roman" w:hAnsi="Times New Roman" w:cs="Times New Roman"/>
                <w:sz w:val="18"/>
                <w:szCs w:val="18"/>
              </w:rPr>
              <w:t>2.</w:t>
            </w:r>
            <w:r w:rsidRPr="00295E2E">
              <w:rPr>
                <w:rFonts w:ascii="Times New Roman" w:hAnsi="Times New Roman" w:cs="Times New Roman"/>
                <w:sz w:val="18"/>
                <w:szCs w:val="18"/>
              </w:rPr>
              <w:t>1, 2.2.3</w:t>
            </w:r>
            <w:r w:rsidR="00BC3533" w:rsidRPr="00295E2E">
              <w:rPr>
                <w:rFonts w:ascii="Times New Roman" w:hAnsi="Times New Roman" w:cs="Times New Roman"/>
                <w:sz w:val="18"/>
                <w:szCs w:val="18"/>
              </w:rPr>
              <w:t>.1</w:t>
            </w:r>
            <w:r w:rsidRPr="00295E2E">
              <w:rPr>
                <w:rFonts w:ascii="Times New Roman" w:hAnsi="Times New Roman" w:cs="Times New Roman"/>
                <w:sz w:val="18"/>
                <w:szCs w:val="18"/>
              </w:rPr>
              <w:t>, 2.2.</w:t>
            </w:r>
            <w:r w:rsidR="007928AA" w:rsidRPr="00295E2E">
              <w:rPr>
                <w:rFonts w:ascii="Times New Roman" w:hAnsi="Times New Roman" w:cs="Times New Roman"/>
                <w:sz w:val="18"/>
                <w:szCs w:val="18"/>
              </w:rPr>
              <w:t>3.2</w:t>
            </w:r>
            <w:r w:rsidRPr="00295E2E">
              <w:rPr>
                <w:rFonts w:ascii="Times New Roman" w:hAnsi="Times New Roman" w:cs="Times New Roman"/>
                <w:sz w:val="18"/>
                <w:szCs w:val="18"/>
              </w:rPr>
              <w:t>)</w:t>
            </w:r>
            <w:r w:rsidR="004C2426">
              <w:rPr>
                <w:rFonts w:ascii="Times New Roman" w:hAnsi="Times New Roman" w:cs="Times New Roman"/>
                <w:sz w:val="18"/>
                <w:szCs w:val="18"/>
              </w:rPr>
              <w:br/>
            </w:r>
            <w:r w:rsidR="004C2426" w:rsidRPr="00A02827">
              <w:rPr>
                <w:rFonts w:ascii="Times New Roman" w:hAnsi="Times New Roman" w:cs="Times New Roman"/>
                <w:color w:val="FF0000"/>
                <w:sz w:val="18"/>
                <w:szCs w:val="18"/>
              </w:rPr>
              <w:t>(2.2.2.2)</w:t>
            </w:r>
          </w:p>
        </w:tc>
        <w:tc>
          <w:tcPr>
            <w:tcW w:w="6840" w:type="dxa"/>
          </w:tcPr>
          <w:p w14:paraId="256B451D" w14:textId="78724A50" w:rsidR="00C96A0C" w:rsidRPr="00F71223" w:rsidRDefault="00C96A0C" w:rsidP="00D96965">
            <w:pPr>
              <w:snapToGrid w:val="0"/>
              <w:spacing w:after="0" w:line="240" w:lineRule="auto"/>
              <w:rPr>
                <w:rFonts w:eastAsia="Arial" w:cs="Arial"/>
                <w:lang w:eastAsia="ko-KR"/>
              </w:rPr>
            </w:pPr>
            <w:r w:rsidRPr="00295E2E">
              <w:rPr>
                <w:rFonts w:ascii="Times New Roman" w:eastAsia="Malgun Gothic" w:hAnsi="Times New Roman" w:cs="Times New Roman"/>
                <w:sz w:val="18"/>
                <w:szCs w:val="18"/>
                <w:lang w:val="en-GB" w:eastAsia="ko-KR"/>
              </w:rPr>
              <w:t>(M, N, P, M</w:t>
            </w:r>
            <w:r w:rsidRPr="00295E2E">
              <w:rPr>
                <w:rFonts w:ascii="Times New Roman" w:eastAsia="Malgun Gothic" w:hAnsi="Times New Roman" w:cs="Times New Roman"/>
                <w:sz w:val="18"/>
                <w:szCs w:val="18"/>
                <w:vertAlign w:val="subscript"/>
                <w:lang w:val="en-GB" w:eastAsia="ko-KR"/>
              </w:rPr>
              <w:t>g</w:t>
            </w:r>
            <w:r w:rsidRPr="00295E2E">
              <w:rPr>
                <w:rFonts w:ascii="Times New Roman" w:eastAsia="Malgun Gothic" w:hAnsi="Times New Roman" w:cs="Times New Roman"/>
                <w:sz w:val="18"/>
                <w:szCs w:val="18"/>
                <w:lang w:val="en-GB" w:eastAsia="ko-KR"/>
              </w:rPr>
              <w:t>, N</w:t>
            </w:r>
            <w:r w:rsidRPr="00295E2E">
              <w:rPr>
                <w:rFonts w:ascii="Times New Roman" w:eastAsia="Malgun Gothic" w:hAnsi="Times New Roman" w:cs="Times New Roman"/>
                <w:sz w:val="18"/>
                <w:szCs w:val="18"/>
                <w:vertAlign w:val="subscript"/>
                <w:lang w:val="en-GB" w:eastAsia="ko-KR"/>
              </w:rPr>
              <w:t>g</w:t>
            </w:r>
            <w:r w:rsidRPr="00295E2E">
              <w:rPr>
                <w:rFonts w:ascii="Times New Roman" w:eastAsia="Malgun Gothic" w:hAnsi="Times New Roman" w:cs="Times New Roman"/>
                <w:sz w:val="18"/>
                <w:szCs w:val="18"/>
                <w:lang w:val="en-GB" w:eastAsia="ko-KR"/>
              </w:rPr>
              <w:t xml:space="preserve">) = (4, 8, 2, 2, 2). </w:t>
            </w:r>
            <w:r w:rsidRPr="00F71223">
              <w:rPr>
                <w:rFonts w:ascii="Times New Roman" w:eastAsia="Malgun Gothic" w:hAnsi="Times New Roman" w:cs="Times New Roman"/>
                <w:sz w:val="18"/>
                <w:szCs w:val="18"/>
                <w:lang w:eastAsia="ko-KR"/>
              </w:rPr>
              <w:t>(d</w:t>
            </w:r>
            <w:r w:rsidRPr="00F71223">
              <w:rPr>
                <w:rFonts w:ascii="Times New Roman" w:eastAsia="Malgun Gothic" w:hAnsi="Times New Roman" w:cs="Times New Roman"/>
                <w:sz w:val="18"/>
                <w:szCs w:val="18"/>
                <w:vertAlign w:val="subscript"/>
                <w:lang w:eastAsia="ko-KR"/>
              </w:rPr>
              <w:t>V</w:t>
            </w:r>
            <w:r w:rsidRPr="00F71223">
              <w:rPr>
                <w:rFonts w:ascii="Times New Roman" w:eastAsia="Malgun Gothic" w:hAnsi="Times New Roman" w:cs="Times New Roman"/>
                <w:sz w:val="18"/>
                <w:szCs w:val="18"/>
                <w:lang w:eastAsia="ko-KR"/>
              </w:rPr>
              <w:t>, d</w:t>
            </w:r>
            <w:r w:rsidRPr="00F71223">
              <w:rPr>
                <w:rFonts w:ascii="Times New Roman" w:eastAsia="Malgun Gothic" w:hAnsi="Times New Roman" w:cs="Times New Roman"/>
                <w:sz w:val="18"/>
                <w:szCs w:val="18"/>
                <w:vertAlign w:val="subscript"/>
                <w:lang w:eastAsia="ko-KR"/>
              </w:rPr>
              <w:t>H</w:t>
            </w:r>
            <w:r w:rsidRPr="00F71223">
              <w:rPr>
                <w:rFonts w:ascii="Times New Roman" w:eastAsia="Malgun Gothic" w:hAnsi="Times New Roman" w:cs="Times New Roman"/>
                <w:sz w:val="18"/>
                <w:szCs w:val="18"/>
                <w:lang w:eastAsia="ko-KR"/>
              </w:rPr>
              <w:t xml:space="preserve">) = (0.5, 0.5) </w:t>
            </w:r>
            <w:r w:rsidRPr="00295E2E">
              <w:rPr>
                <w:rFonts w:ascii="Times New Roman" w:eastAsia="Malgun Gothic" w:hAnsi="Times New Roman" w:cs="Times New Roman"/>
                <w:sz w:val="18"/>
                <w:szCs w:val="18"/>
                <w:lang w:val="en-GB" w:eastAsia="ko-KR"/>
              </w:rPr>
              <w:t>λ</w:t>
            </w:r>
            <w:r w:rsidRPr="00F71223">
              <w:rPr>
                <w:rFonts w:ascii="Times New Roman" w:eastAsia="Malgun Gothic" w:hAnsi="Times New Roman" w:cs="Times New Roman"/>
                <w:sz w:val="18"/>
                <w:szCs w:val="18"/>
                <w:lang w:eastAsia="ko-KR"/>
              </w:rPr>
              <w:t>. (d</w:t>
            </w:r>
            <w:r w:rsidRPr="00F71223">
              <w:rPr>
                <w:rFonts w:ascii="Times New Roman" w:eastAsia="Malgun Gothic" w:hAnsi="Times New Roman" w:cs="Times New Roman"/>
                <w:sz w:val="18"/>
                <w:szCs w:val="18"/>
                <w:vertAlign w:val="subscript"/>
                <w:lang w:eastAsia="ko-KR"/>
              </w:rPr>
              <w:t>g,V</w:t>
            </w:r>
            <w:r w:rsidRPr="00F71223">
              <w:rPr>
                <w:rFonts w:ascii="Times New Roman" w:eastAsia="Malgun Gothic" w:hAnsi="Times New Roman" w:cs="Times New Roman"/>
                <w:sz w:val="18"/>
                <w:szCs w:val="18"/>
                <w:lang w:eastAsia="ko-KR"/>
              </w:rPr>
              <w:t>, d</w:t>
            </w:r>
            <w:r w:rsidRPr="00F71223">
              <w:rPr>
                <w:rFonts w:ascii="Times New Roman" w:eastAsia="Malgun Gothic" w:hAnsi="Times New Roman" w:cs="Times New Roman"/>
                <w:sz w:val="18"/>
                <w:szCs w:val="18"/>
                <w:vertAlign w:val="subscript"/>
                <w:lang w:eastAsia="ko-KR"/>
              </w:rPr>
              <w:t>g,H</w:t>
            </w:r>
            <w:r w:rsidRPr="00F71223">
              <w:rPr>
                <w:rFonts w:ascii="Times New Roman" w:eastAsia="Malgun Gothic" w:hAnsi="Times New Roman" w:cs="Times New Roman"/>
                <w:sz w:val="18"/>
                <w:szCs w:val="18"/>
                <w:lang w:eastAsia="ko-KR"/>
              </w:rPr>
              <w:t xml:space="preserve">) = (2.0, 4.0) </w:t>
            </w:r>
            <w:r w:rsidRPr="00295E2E">
              <w:rPr>
                <w:rFonts w:ascii="Times New Roman" w:eastAsia="Malgun Gothic" w:hAnsi="Times New Roman" w:cs="Times New Roman"/>
                <w:sz w:val="18"/>
                <w:szCs w:val="18"/>
                <w:lang w:val="en-GB" w:eastAsia="ko-KR"/>
              </w:rPr>
              <w:t>λ</w:t>
            </w:r>
          </w:p>
          <w:p w14:paraId="1F472E9F" w14:textId="50760CB1" w:rsidR="00C96A0C" w:rsidRPr="00295E2E" w:rsidRDefault="00C96A0C" w:rsidP="00D96965">
            <w:pPr>
              <w:snapToGrid w:val="0"/>
              <w:spacing w:after="0" w:line="240" w:lineRule="auto"/>
              <w:rPr>
                <w:rFonts w:eastAsia="Arial" w:cs="Arial"/>
                <w:lang w:eastAsia="ko-KR"/>
              </w:rPr>
            </w:pPr>
            <w:r w:rsidRPr="00295E2E">
              <w:rPr>
                <w:rFonts w:ascii="Times New Roman" w:eastAsia="Malgun Gothic" w:hAnsi="Times New Roman" w:cs="Times New Roman"/>
                <w:sz w:val="18"/>
                <w:szCs w:val="18"/>
                <w:lang w:eastAsia="ko-KR"/>
              </w:rPr>
              <w:t>Using equivalent full array (8, 16, 2, 1, 1) for beamforming</w:t>
            </w:r>
          </w:p>
          <w:p w14:paraId="08D44F60" w14:textId="5BD1C342" w:rsidR="00C96A0C" w:rsidRPr="00295E2E" w:rsidRDefault="00C96A0C" w:rsidP="00D96965">
            <w:pPr>
              <w:snapToGrid w:val="0"/>
              <w:spacing w:after="0" w:line="240" w:lineRule="auto"/>
              <w:rPr>
                <w:rFonts w:eastAsia="Arial" w:cs="Arial"/>
                <w:lang w:eastAsia="ko-KR"/>
              </w:rPr>
            </w:pPr>
            <w:r w:rsidRPr="00295E2E">
              <w:rPr>
                <w:rFonts w:ascii="Times New Roman" w:eastAsia="Malgun Gothic" w:hAnsi="Times New Roman" w:cs="Times New Roman"/>
                <w:sz w:val="18"/>
                <w:szCs w:val="18"/>
                <w:lang w:eastAsia="ko-KR"/>
              </w:rPr>
              <w:t>Initial Beam selection based on L1-RSRP (from full bandwidth beamformed path gain)</w:t>
            </w:r>
          </w:p>
          <w:p w14:paraId="7682BC24" w14:textId="77777777" w:rsidR="00C96A0C" w:rsidRDefault="00C96A0C" w:rsidP="00D96965">
            <w:pPr>
              <w:snapToGrid w:val="0"/>
              <w:rPr>
                <w:rFonts w:ascii="Times New Roman" w:eastAsia="Malgun Gothic" w:hAnsi="Times New Roman" w:cs="Times New Roman"/>
                <w:sz w:val="18"/>
                <w:szCs w:val="18"/>
                <w:lang w:eastAsia="ko-KR"/>
              </w:rPr>
            </w:pPr>
            <w:r w:rsidRPr="00295E2E">
              <w:rPr>
                <w:rFonts w:ascii="Times New Roman" w:eastAsia="Malgun Gothic" w:hAnsi="Times New Roman" w:cs="Times New Roman"/>
                <w:sz w:val="18"/>
                <w:szCs w:val="18"/>
                <w:lang w:eastAsia="ko-KR"/>
              </w:rPr>
              <w:t>128 dual polarized beams</w:t>
            </w:r>
            <w:r w:rsidR="00F65347">
              <w:rPr>
                <w:rFonts w:eastAsia="Malgun Gothic" w:cs="Times New Roman"/>
                <w:sz w:val="18"/>
                <w:szCs w:val="18"/>
                <w:lang w:eastAsia="ko-KR"/>
              </w:rPr>
              <w:br/>
            </w:r>
            <w:r w:rsidR="00EB400E" w:rsidRPr="00B22D31">
              <w:rPr>
                <w:rFonts w:ascii="Times New Roman" w:eastAsia="Malgun Gothic" w:hAnsi="Times New Roman" w:cs="Times New Roman"/>
                <w:sz w:val="18"/>
                <w:szCs w:val="18"/>
                <w:lang w:eastAsia="ko-KR"/>
              </w:rPr>
              <w:t xml:space="preserve">Antenna gain: </w:t>
            </w:r>
            <w:r w:rsidR="00411592" w:rsidRPr="00B22D31">
              <w:rPr>
                <w:rFonts w:ascii="Times New Roman" w:eastAsia="Malgun Gothic" w:hAnsi="Times New Roman" w:cs="Times New Roman"/>
                <w:sz w:val="18"/>
                <w:szCs w:val="18"/>
                <w:lang w:eastAsia="ko-KR"/>
              </w:rPr>
              <w:t>8</w:t>
            </w:r>
            <w:r w:rsidR="00EB400E" w:rsidRPr="00B22D31">
              <w:rPr>
                <w:rFonts w:ascii="Times New Roman" w:eastAsia="Malgun Gothic" w:hAnsi="Times New Roman" w:cs="Times New Roman"/>
                <w:sz w:val="18"/>
                <w:szCs w:val="18"/>
                <w:lang w:eastAsia="ko-KR"/>
              </w:rPr>
              <w:t xml:space="preserve"> dBi</w:t>
            </w:r>
          </w:p>
          <w:p w14:paraId="69A32121" w14:textId="77777777" w:rsidR="00572B94" w:rsidRPr="00A02827" w:rsidRDefault="00572B94" w:rsidP="00572B94">
            <w:pPr>
              <w:snapToGrid w:val="0"/>
              <w:spacing w:after="0" w:line="240" w:lineRule="auto"/>
              <w:rPr>
                <w:rFonts w:ascii="Times New Roman" w:eastAsia="Arial" w:hAnsi="Times New Roman" w:cs="Times New Roman"/>
                <w:color w:val="FF0000"/>
                <w:lang w:val="sv-SE" w:eastAsia="ko-KR"/>
              </w:rPr>
            </w:pPr>
            <w:r w:rsidRPr="00A02827">
              <w:rPr>
                <w:rFonts w:ascii="Times New Roman" w:eastAsia="Malgun Gothic" w:hAnsi="Times New Roman" w:cs="Times New Roman"/>
                <w:color w:val="FF0000"/>
                <w:sz w:val="18"/>
                <w:szCs w:val="18"/>
                <w:lang w:val="sv-SE" w:eastAsia="ko-KR"/>
              </w:rPr>
              <w:t>(M, N, P, M</w:t>
            </w:r>
            <w:r w:rsidRPr="00A02827">
              <w:rPr>
                <w:rFonts w:ascii="Times New Roman" w:eastAsia="Malgun Gothic" w:hAnsi="Times New Roman" w:cs="Times New Roman"/>
                <w:color w:val="FF0000"/>
                <w:sz w:val="18"/>
                <w:szCs w:val="18"/>
                <w:vertAlign w:val="subscript"/>
                <w:lang w:val="sv-SE" w:eastAsia="ko-KR"/>
              </w:rPr>
              <w:t>g</w:t>
            </w:r>
            <w:r w:rsidRPr="00A02827">
              <w:rPr>
                <w:rFonts w:ascii="Times New Roman" w:eastAsia="Malgun Gothic" w:hAnsi="Times New Roman" w:cs="Times New Roman"/>
                <w:color w:val="FF0000"/>
                <w:sz w:val="18"/>
                <w:szCs w:val="18"/>
                <w:lang w:val="sv-SE" w:eastAsia="ko-KR"/>
              </w:rPr>
              <w:t>, N</w:t>
            </w:r>
            <w:r w:rsidRPr="00A02827">
              <w:rPr>
                <w:rFonts w:ascii="Times New Roman" w:eastAsia="Malgun Gothic" w:hAnsi="Times New Roman" w:cs="Times New Roman"/>
                <w:color w:val="FF0000"/>
                <w:sz w:val="18"/>
                <w:szCs w:val="18"/>
                <w:vertAlign w:val="subscript"/>
                <w:lang w:val="sv-SE" w:eastAsia="ko-KR"/>
              </w:rPr>
              <w:t>g</w:t>
            </w:r>
            <w:r w:rsidRPr="00A02827">
              <w:rPr>
                <w:rFonts w:ascii="Times New Roman" w:eastAsia="Malgun Gothic" w:hAnsi="Times New Roman" w:cs="Times New Roman"/>
                <w:color w:val="FF0000"/>
                <w:sz w:val="18"/>
                <w:szCs w:val="18"/>
                <w:lang w:val="sv-SE" w:eastAsia="ko-KR"/>
              </w:rPr>
              <w:t>) = (4, 4, 2, 1, 1). (d</w:t>
            </w:r>
            <w:r w:rsidRPr="00A02827">
              <w:rPr>
                <w:rFonts w:ascii="Times New Roman" w:eastAsia="Malgun Gothic" w:hAnsi="Times New Roman" w:cs="Times New Roman"/>
                <w:color w:val="FF0000"/>
                <w:sz w:val="18"/>
                <w:szCs w:val="18"/>
                <w:vertAlign w:val="subscript"/>
                <w:lang w:val="sv-SE" w:eastAsia="ko-KR"/>
              </w:rPr>
              <w:t>V</w:t>
            </w:r>
            <w:r w:rsidRPr="00A02827">
              <w:rPr>
                <w:rFonts w:ascii="Times New Roman" w:eastAsia="Malgun Gothic" w:hAnsi="Times New Roman" w:cs="Times New Roman"/>
                <w:color w:val="FF0000"/>
                <w:sz w:val="18"/>
                <w:szCs w:val="18"/>
                <w:lang w:val="sv-SE" w:eastAsia="ko-KR"/>
              </w:rPr>
              <w:t>, d</w:t>
            </w:r>
            <w:r w:rsidRPr="00A02827">
              <w:rPr>
                <w:rFonts w:ascii="Times New Roman" w:eastAsia="Malgun Gothic" w:hAnsi="Times New Roman" w:cs="Times New Roman"/>
                <w:color w:val="FF0000"/>
                <w:sz w:val="18"/>
                <w:szCs w:val="18"/>
                <w:vertAlign w:val="subscript"/>
                <w:lang w:val="sv-SE" w:eastAsia="ko-KR"/>
              </w:rPr>
              <w:t>H</w:t>
            </w:r>
            <w:r w:rsidRPr="00A02827">
              <w:rPr>
                <w:rFonts w:ascii="Times New Roman" w:eastAsia="Malgun Gothic" w:hAnsi="Times New Roman" w:cs="Times New Roman"/>
                <w:color w:val="FF0000"/>
                <w:sz w:val="18"/>
                <w:szCs w:val="18"/>
                <w:lang w:val="sv-SE" w:eastAsia="ko-KR"/>
              </w:rPr>
              <w:t xml:space="preserve">) = (0.5, 0.5) </w:t>
            </w:r>
            <w:r w:rsidRPr="00A02827">
              <w:rPr>
                <w:rFonts w:ascii="Times New Roman" w:eastAsia="Malgun Gothic" w:hAnsi="Times New Roman" w:cs="Times New Roman"/>
                <w:color w:val="FF0000"/>
                <w:sz w:val="18"/>
                <w:szCs w:val="18"/>
                <w:lang w:val="en-GB" w:eastAsia="ko-KR"/>
              </w:rPr>
              <w:t>λ</w:t>
            </w:r>
          </w:p>
          <w:p w14:paraId="53F5BF89" w14:textId="7396D413" w:rsidR="00C96A0C" w:rsidRPr="00B22D31" w:rsidRDefault="00572B94" w:rsidP="00D96965">
            <w:pPr>
              <w:snapToGrid w:val="0"/>
              <w:rPr>
                <w:rFonts w:eastAsia="Malgun Gothic" w:cs="Times New Roman"/>
                <w:sz w:val="18"/>
                <w:szCs w:val="18"/>
                <w:lang w:eastAsia="ko-KR"/>
              </w:rPr>
            </w:pPr>
            <w:r w:rsidRPr="00A02827">
              <w:rPr>
                <w:rFonts w:ascii="Times New Roman" w:eastAsia="Malgun Gothic" w:hAnsi="Times New Roman" w:cs="Times New Roman"/>
                <w:color w:val="FF0000"/>
                <w:sz w:val="18"/>
                <w:szCs w:val="18"/>
                <w:lang w:eastAsia="ko-KR"/>
              </w:rPr>
              <w:t>16 dual polarized beams</w:t>
            </w:r>
          </w:p>
        </w:tc>
      </w:tr>
      <w:tr w:rsidR="00C96A0C" w:rsidRPr="00795D66" w14:paraId="4DE36CBA" w14:textId="77777777" w:rsidTr="00D96965">
        <w:tc>
          <w:tcPr>
            <w:tcW w:w="2965" w:type="dxa"/>
          </w:tcPr>
          <w:p w14:paraId="4439DABC" w14:textId="1348BBE6" w:rsidR="00C96A0C" w:rsidRPr="00292B06" w:rsidRDefault="00C96A0C" w:rsidP="00D96965">
            <w:pPr>
              <w:snapToGrid w:val="0"/>
              <w:rPr>
                <w:rFonts w:ascii="Times New Roman" w:eastAsia="Arial" w:hAnsi="Times New Roman" w:cs="Times New Roman"/>
              </w:rPr>
            </w:pPr>
            <w:r w:rsidRPr="00295E2E">
              <w:rPr>
                <w:rFonts w:ascii="Times New Roman" w:hAnsi="Times New Roman" w:cs="Times New Roman"/>
                <w:sz w:val="18"/>
                <w:szCs w:val="18"/>
              </w:rPr>
              <w:t>UE Antenna Configuration</w:t>
            </w:r>
          </w:p>
        </w:tc>
        <w:tc>
          <w:tcPr>
            <w:tcW w:w="6840" w:type="dxa"/>
          </w:tcPr>
          <w:p w14:paraId="7A892866" w14:textId="1AEB8B32" w:rsidR="00C96A0C" w:rsidRPr="00292B06" w:rsidRDefault="00C96A0C" w:rsidP="00D96965">
            <w:pPr>
              <w:snapToGrid w:val="0"/>
              <w:spacing w:after="0" w:line="240" w:lineRule="auto"/>
              <w:rPr>
                <w:rFonts w:ascii="Times New Roman" w:eastAsia="Arial" w:hAnsi="Times New Roman" w:cs="Times New Roman"/>
                <w:lang w:eastAsia="ko-KR"/>
              </w:rPr>
            </w:pPr>
            <w:r w:rsidRPr="00295E2E">
              <w:rPr>
                <w:rFonts w:ascii="Times New Roman" w:eastAsia="Malgun Gothic" w:hAnsi="Times New Roman" w:cs="Times New Roman"/>
                <w:sz w:val="18"/>
                <w:szCs w:val="18"/>
                <w:lang w:eastAsia="ko-KR"/>
              </w:rPr>
              <w:t>Number/location of panels: 3 panels (left, right, and back) – “H” pattern</w:t>
            </w:r>
          </w:p>
          <w:p w14:paraId="7ADFC38B" w14:textId="51D23AB1" w:rsidR="00C96A0C" w:rsidRPr="00292B06" w:rsidRDefault="00C96A0C" w:rsidP="00D96965">
            <w:pPr>
              <w:snapToGrid w:val="0"/>
              <w:spacing w:after="0" w:line="240" w:lineRule="auto"/>
              <w:rPr>
                <w:rFonts w:ascii="Times New Roman" w:eastAsia="Arial" w:hAnsi="Times New Roman" w:cs="Times New Roman"/>
                <w:lang w:eastAsia="ko-KR"/>
              </w:rPr>
            </w:pPr>
            <w:r w:rsidRPr="00295E2E">
              <w:rPr>
                <w:rFonts w:ascii="Times New Roman" w:eastAsia="Malgun Gothic" w:hAnsi="Times New Roman" w:cs="Times New Roman"/>
                <w:sz w:val="18"/>
                <w:szCs w:val="18"/>
                <w:lang w:eastAsia="ko-KR"/>
              </w:rPr>
              <w:t>Panel structure: 1x4x2 or (M, N, P) = (1, 4, 2), d</w:t>
            </w:r>
            <w:r w:rsidRPr="00295E2E">
              <w:rPr>
                <w:rFonts w:ascii="Times New Roman" w:eastAsia="Malgun Gothic" w:hAnsi="Times New Roman" w:cs="Times New Roman"/>
                <w:sz w:val="18"/>
                <w:szCs w:val="18"/>
                <w:vertAlign w:val="subscript"/>
                <w:lang w:eastAsia="ko-KR"/>
              </w:rPr>
              <w:t>H</w:t>
            </w:r>
            <w:r w:rsidRPr="00295E2E">
              <w:rPr>
                <w:rFonts w:ascii="Times New Roman" w:eastAsia="Malgun Gothic" w:hAnsi="Times New Roman" w:cs="Times New Roman"/>
                <w:sz w:val="18"/>
                <w:szCs w:val="18"/>
                <w:lang w:eastAsia="ko-KR"/>
              </w:rPr>
              <w:t xml:space="preserve"> = 0.5 </w:t>
            </w:r>
            <w:r w:rsidRPr="00295E2E">
              <w:rPr>
                <w:rFonts w:ascii="Times New Roman" w:eastAsia="Malgun Gothic" w:hAnsi="Times New Roman" w:cs="Times New Roman"/>
                <w:sz w:val="18"/>
                <w:szCs w:val="18"/>
                <w:lang w:val="en-GB" w:eastAsia="ko-KR"/>
              </w:rPr>
              <w:t>λ</w:t>
            </w:r>
            <w:r w:rsidRPr="00295E2E">
              <w:rPr>
                <w:rFonts w:ascii="Times New Roman" w:eastAsia="Malgun Gothic" w:hAnsi="Times New Roman" w:cs="Times New Roman"/>
                <w:sz w:val="18"/>
                <w:szCs w:val="18"/>
                <w:lang w:eastAsia="ko-KR"/>
              </w:rPr>
              <w:t xml:space="preserve"> </w:t>
            </w:r>
          </w:p>
          <w:p w14:paraId="755D9A50" w14:textId="2798B62E" w:rsidR="00C96A0C" w:rsidRPr="00292B06" w:rsidRDefault="00C96A0C" w:rsidP="00D96965">
            <w:pPr>
              <w:snapToGrid w:val="0"/>
              <w:spacing w:after="0" w:line="240" w:lineRule="auto"/>
              <w:rPr>
                <w:rFonts w:ascii="Times New Roman" w:eastAsia="Arial" w:hAnsi="Times New Roman" w:cs="Times New Roman"/>
                <w:lang w:eastAsia="ko-KR"/>
              </w:rPr>
            </w:pPr>
            <w:r w:rsidRPr="00295E2E">
              <w:rPr>
                <w:rFonts w:ascii="Times New Roman" w:eastAsia="Malgun Gothic" w:hAnsi="Times New Roman" w:cs="Times New Roman"/>
                <w:sz w:val="18"/>
                <w:szCs w:val="18"/>
                <w:lang w:eastAsia="ko-KR"/>
              </w:rPr>
              <w:t>All panels are active</w:t>
            </w:r>
          </w:p>
          <w:p w14:paraId="22F5E1C8" w14:textId="173BB8DE" w:rsidR="00C96A0C" w:rsidRPr="00292B06" w:rsidRDefault="00C96A0C" w:rsidP="00D96965">
            <w:pPr>
              <w:snapToGrid w:val="0"/>
              <w:rPr>
                <w:rFonts w:ascii="Times New Roman" w:eastAsia="Malgun Gothic" w:hAnsi="Times New Roman" w:cs="Times New Roman"/>
                <w:sz w:val="18"/>
                <w:szCs w:val="18"/>
                <w:lang w:eastAsia="ko-KR"/>
              </w:rPr>
            </w:pPr>
            <w:r w:rsidRPr="00295E2E">
              <w:rPr>
                <w:rFonts w:ascii="Times New Roman" w:eastAsia="Malgun Gothic" w:hAnsi="Times New Roman" w:cs="Times New Roman"/>
                <w:sz w:val="18"/>
                <w:szCs w:val="18"/>
                <w:lang w:eastAsia="ko-KR"/>
              </w:rPr>
              <w:t>4 DFT Beams per panel in azimuth [-90, 90] range</w:t>
            </w:r>
            <w:r w:rsidR="00292B06" w:rsidRPr="00292B06">
              <w:rPr>
                <w:rFonts w:ascii="Times New Roman" w:eastAsia="Malgun Gothic" w:hAnsi="Times New Roman" w:cs="Times New Roman"/>
                <w:sz w:val="18"/>
                <w:szCs w:val="18"/>
                <w:lang w:eastAsia="ko-KR"/>
              </w:rPr>
              <w:br/>
            </w:r>
            <w:r w:rsidR="00411592" w:rsidRPr="00292B06">
              <w:rPr>
                <w:rFonts w:ascii="Times New Roman" w:eastAsia="Malgun Gothic" w:hAnsi="Times New Roman" w:cs="Times New Roman"/>
                <w:sz w:val="18"/>
                <w:szCs w:val="18"/>
                <w:lang w:eastAsia="ko-KR"/>
              </w:rPr>
              <w:t>Antenna gain: 5 dBi</w:t>
            </w:r>
          </w:p>
        </w:tc>
      </w:tr>
      <w:tr w:rsidR="00E24854" w:rsidRPr="00795D66" w14:paraId="094A78EB" w14:textId="77777777" w:rsidTr="0044572A">
        <w:tc>
          <w:tcPr>
            <w:tcW w:w="2965" w:type="dxa"/>
          </w:tcPr>
          <w:p w14:paraId="44750751" w14:textId="30036A5D" w:rsidR="00E24854" w:rsidRPr="00295E2E" w:rsidRDefault="007B03C3" w:rsidP="0044572A">
            <w:pPr>
              <w:snapToGrid w:val="0"/>
              <w:rPr>
                <w:rFonts w:eastAsia="Arial" w:cs="Arial"/>
              </w:rPr>
            </w:pPr>
            <w:r w:rsidRPr="00295E2E">
              <w:rPr>
                <w:rFonts w:ascii="Times New Roman" w:hAnsi="Times New Roman" w:cs="Times New Roman"/>
                <w:sz w:val="18"/>
                <w:szCs w:val="18"/>
              </w:rPr>
              <w:t>UL power control parameters</w:t>
            </w:r>
          </w:p>
        </w:tc>
        <w:tc>
          <w:tcPr>
            <w:tcW w:w="6840" w:type="dxa"/>
          </w:tcPr>
          <w:p w14:paraId="58A69261" w14:textId="4B360C96" w:rsidR="00E24854" w:rsidRPr="00295E2E" w:rsidRDefault="005532E4" w:rsidP="0044572A">
            <w:pPr>
              <w:snapToGrid w:val="0"/>
              <w:spacing w:after="0" w:line="240" w:lineRule="auto"/>
              <w:rPr>
                <w:rFonts w:eastAsia="Arial" w:cs="Arial"/>
              </w:rPr>
            </w:pPr>
            <w:r w:rsidRPr="00295E2E">
              <w:rPr>
                <w:rFonts w:ascii="Times New Roman" w:eastAsia="Malgun Gothic" w:hAnsi="Times New Roman" w:cs="Times New Roman"/>
                <w:sz w:val="18"/>
                <w:szCs w:val="18"/>
                <w:lang w:eastAsia="ko-KR"/>
              </w:rPr>
              <w:t>SNR target = 15 dB</w:t>
            </w:r>
          </w:p>
        </w:tc>
      </w:tr>
      <w:tr w:rsidR="00C96A0C" w:rsidRPr="00795D66" w14:paraId="6315E2FF" w14:textId="77777777" w:rsidTr="00D96965">
        <w:tc>
          <w:tcPr>
            <w:tcW w:w="2965" w:type="dxa"/>
          </w:tcPr>
          <w:p w14:paraId="28CF08D1" w14:textId="4518DCB0" w:rsidR="00C96A0C" w:rsidRPr="00795D66" w:rsidRDefault="00C96A0C" w:rsidP="00D96965">
            <w:pPr>
              <w:snapToGrid w:val="0"/>
              <w:rPr>
                <w:rFonts w:eastAsia="Arial" w:cs="Arial"/>
              </w:rPr>
            </w:pPr>
            <w:r w:rsidRPr="754A1AE2">
              <w:rPr>
                <w:rFonts w:ascii="Times New Roman" w:eastAsia="Malgun Gothic" w:hAnsi="Times New Roman" w:cs="Times New Roman"/>
                <w:sz w:val="18"/>
                <w:szCs w:val="18"/>
                <w:lang w:eastAsia="ko-KR"/>
              </w:rPr>
              <w:t>Traffic Model</w:t>
            </w:r>
          </w:p>
        </w:tc>
        <w:tc>
          <w:tcPr>
            <w:tcW w:w="6840" w:type="dxa"/>
          </w:tcPr>
          <w:p w14:paraId="29920D53" w14:textId="1223873B" w:rsidR="00C96A0C" w:rsidRPr="00795D66" w:rsidRDefault="00C96A0C" w:rsidP="00D96965">
            <w:pPr>
              <w:snapToGrid w:val="0"/>
              <w:rPr>
                <w:rFonts w:eastAsia="Arial" w:cs="Arial"/>
                <w:color w:val="00B050"/>
              </w:rPr>
            </w:pPr>
            <w:r w:rsidRPr="754A1AE2">
              <w:rPr>
                <w:rFonts w:ascii="Times New Roman" w:eastAsia="Malgun Gothic" w:hAnsi="Times New Roman" w:cs="Times New Roman"/>
                <w:sz w:val="18"/>
                <w:szCs w:val="18"/>
                <w:lang w:eastAsia="ko-KR"/>
              </w:rPr>
              <w:t>Full buffer</w:t>
            </w:r>
          </w:p>
        </w:tc>
      </w:tr>
      <w:tr w:rsidR="00C96A0C" w:rsidRPr="00795D66" w14:paraId="5701F3FB" w14:textId="77777777" w:rsidTr="00D96965">
        <w:tc>
          <w:tcPr>
            <w:tcW w:w="2965" w:type="dxa"/>
            <w:vAlign w:val="center"/>
          </w:tcPr>
          <w:p w14:paraId="59B2332B" w14:textId="77777777" w:rsidR="00C96A0C" w:rsidRPr="00795D66" w:rsidRDefault="00C96A0C" w:rsidP="00D96965">
            <w:pPr>
              <w:snapToGrid w:val="0"/>
              <w:rPr>
                <w:rFonts w:eastAsia="Arial" w:cs="Arial"/>
              </w:rPr>
            </w:pPr>
            <w:r w:rsidRPr="005D045E">
              <w:rPr>
                <w:rFonts w:ascii="Times New Roman" w:eastAsia="Malgun Gothic" w:hAnsi="Times New Roman" w:cs="Times New Roman"/>
                <w:color w:val="000000"/>
                <w:kern w:val="24"/>
                <w:sz w:val="18"/>
                <w:szCs w:val="18"/>
                <w:lang w:val="en-GB" w:eastAsia="ko-KR"/>
              </w:rPr>
              <w:t>Control and RS overhead</w:t>
            </w:r>
          </w:p>
        </w:tc>
        <w:tc>
          <w:tcPr>
            <w:tcW w:w="6840" w:type="dxa"/>
            <w:vAlign w:val="center"/>
          </w:tcPr>
          <w:p w14:paraId="2461CCFE" w14:textId="164A86A8" w:rsidR="00C96A0C" w:rsidRPr="00795D66" w:rsidRDefault="00C96A0C" w:rsidP="00D96965">
            <w:pPr>
              <w:snapToGrid w:val="0"/>
              <w:rPr>
                <w:rFonts w:eastAsia="Arial" w:cs="Arial"/>
                <w:color w:val="00B050"/>
              </w:rPr>
            </w:pPr>
            <w:r w:rsidRPr="754A1AE2">
              <w:rPr>
                <w:rFonts w:ascii="Times New Roman" w:eastAsia="Malgun Gothic" w:hAnsi="Times New Roman" w:cs="Times New Roman"/>
                <w:sz w:val="18"/>
                <w:szCs w:val="18"/>
                <w:lang w:eastAsia="ko-KR"/>
              </w:rPr>
              <w:t>No overhead modelled</w:t>
            </w:r>
          </w:p>
        </w:tc>
      </w:tr>
      <w:tr w:rsidR="00C96A0C" w:rsidRPr="00795D66" w14:paraId="65C13119" w14:textId="77777777" w:rsidTr="00D96965">
        <w:tc>
          <w:tcPr>
            <w:tcW w:w="2965" w:type="dxa"/>
            <w:vAlign w:val="center"/>
          </w:tcPr>
          <w:p w14:paraId="00F9B782" w14:textId="77777777" w:rsidR="00C96A0C" w:rsidRPr="00795D66" w:rsidRDefault="00C96A0C" w:rsidP="00D96965">
            <w:pPr>
              <w:snapToGrid w:val="0"/>
              <w:rPr>
                <w:rFonts w:eastAsia="Arial" w:cs="Arial"/>
              </w:rPr>
            </w:pPr>
            <w:r w:rsidRPr="005D045E">
              <w:rPr>
                <w:rFonts w:ascii="Times New Roman" w:eastAsia="Malgun Gothic" w:hAnsi="Times New Roman" w:cs="Times New Roman"/>
                <w:color w:val="000000"/>
                <w:kern w:val="24"/>
                <w:sz w:val="18"/>
                <w:szCs w:val="18"/>
                <w:lang w:val="en-GB" w:eastAsia="ko-KR"/>
              </w:rPr>
              <w:t>Transmission scheme</w:t>
            </w:r>
          </w:p>
        </w:tc>
        <w:tc>
          <w:tcPr>
            <w:tcW w:w="6840" w:type="dxa"/>
            <w:vAlign w:val="center"/>
          </w:tcPr>
          <w:p w14:paraId="0701A91B" w14:textId="77777777" w:rsidR="00C96A0C" w:rsidRPr="00795D66" w:rsidRDefault="00C96A0C" w:rsidP="00D96965">
            <w:pPr>
              <w:snapToGrid w:val="0"/>
              <w:rPr>
                <w:rFonts w:eastAsia="Arial" w:cs="Arial"/>
                <w:color w:val="00B050"/>
              </w:rPr>
            </w:pPr>
            <w:r w:rsidRPr="005D045E">
              <w:rPr>
                <w:rFonts w:ascii="Times New Roman" w:eastAsia="Malgun Gothic" w:hAnsi="Times New Roman" w:cs="Times New Roman"/>
                <w:kern w:val="24"/>
                <w:sz w:val="18"/>
                <w:szCs w:val="18"/>
                <w:lang w:val="en-GB"/>
              </w:rPr>
              <w:t>Multi-antenna port transmission scheme</w:t>
            </w:r>
            <w:r w:rsidRPr="00E8275D">
              <w:rPr>
                <w:rFonts w:ascii="Times New Roman" w:eastAsia="Malgun Gothic" w:hAnsi="Times New Roman" w:cs="Times New Roman"/>
                <w:kern w:val="24"/>
                <w:sz w:val="18"/>
                <w:szCs w:val="18"/>
                <w:lang w:val="en-GB" w:eastAsia="ko-KR"/>
              </w:rPr>
              <w:t xml:space="preserve">, </w:t>
            </w:r>
            <w:r>
              <w:rPr>
                <w:rFonts w:ascii="Times New Roman" w:eastAsia="Malgun Gothic" w:hAnsi="Times New Roman" w:cs="Times New Roman"/>
                <w:kern w:val="24"/>
                <w:sz w:val="18"/>
                <w:szCs w:val="18"/>
                <w:lang w:val="en-GB" w:eastAsia="ko-KR"/>
              </w:rPr>
              <w:t xml:space="preserve">with </w:t>
            </w:r>
            <w:r w:rsidRPr="00E8275D">
              <w:rPr>
                <w:rFonts w:ascii="Times New Roman" w:eastAsia="Malgun Gothic" w:hAnsi="Times New Roman" w:cs="Times New Roman"/>
                <w:kern w:val="24"/>
                <w:sz w:val="18"/>
                <w:szCs w:val="18"/>
                <w:lang w:val="en-GB" w:eastAsia="ko-KR"/>
              </w:rPr>
              <w:t>up to rank 2</w:t>
            </w:r>
          </w:p>
        </w:tc>
      </w:tr>
      <w:tr w:rsidR="00C96A0C" w:rsidRPr="0029674F" w14:paraId="6EDB6FC1" w14:textId="77777777" w:rsidTr="00D96965">
        <w:trPr>
          <w:trHeight w:val="125"/>
        </w:trPr>
        <w:tc>
          <w:tcPr>
            <w:tcW w:w="2965" w:type="dxa"/>
          </w:tcPr>
          <w:p w14:paraId="23A014E8" w14:textId="436D606F" w:rsidR="00C96A0C" w:rsidRPr="00795D66" w:rsidRDefault="00C96A0C" w:rsidP="00D96965">
            <w:pPr>
              <w:snapToGrid w:val="0"/>
              <w:rPr>
                <w:rFonts w:eastAsia="Arial" w:cs="Arial"/>
              </w:rPr>
            </w:pPr>
            <w:r w:rsidRPr="754A1AE2">
              <w:rPr>
                <w:rFonts w:ascii="Times New Roman" w:hAnsi="Times New Roman" w:cs="Times New Roman"/>
                <w:sz w:val="18"/>
                <w:szCs w:val="18"/>
              </w:rPr>
              <w:t>Scenarios</w:t>
            </w:r>
          </w:p>
        </w:tc>
        <w:tc>
          <w:tcPr>
            <w:tcW w:w="6840" w:type="dxa"/>
          </w:tcPr>
          <w:p w14:paraId="50A9EC46" w14:textId="77777777" w:rsidR="007B695B" w:rsidRPr="007B695B" w:rsidRDefault="00C96A0C" w:rsidP="00D96965">
            <w:pPr>
              <w:pStyle w:val="ListParagraph"/>
              <w:numPr>
                <w:ilvl w:val="0"/>
                <w:numId w:val="28"/>
              </w:numPr>
              <w:snapToGrid w:val="0"/>
              <w:rPr>
                <w:rFonts w:ascii="Arial" w:eastAsia="Arial" w:hAnsi="Arial" w:cs="Arial"/>
              </w:rPr>
            </w:pPr>
            <w:r w:rsidRPr="754A1AE2">
              <w:rPr>
                <w:rFonts w:ascii="Times New Roman" w:hAnsi="Times New Roman"/>
                <w:sz w:val="18"/>
                <w:szCs w:val="18"/>
              </w:rPr>
              <w:t xml:space="preserve">Dense urban (macro-layer only, TR 38.913) @FR2, 200m ISD, 2-tier model with wrap-around (7 sites, 3 sectors/cells per cell), </w:t>
            </w:r>
          </w:p>
          <w:p w14:paraId="4F4EDCF3" w14:textId="2B73AD1C" w:rsidR="00C96A0C" w:rsidRPr="007B695B" w:rsidRDefault="00C96A0C" w:rsidP="007B695B">
            <w:pPr>
              <w:pStyle w:val="ListParagraph"/>
              <w:numPr>
                <w:ilvl w:val="1"/>
                <w:numId w:val="28"/>
              </w:numPr>
              <w:snapToGrid w:val="0"/>
              <w:rPr>
                <w:rFonts w:ascii="Arial" w:eastAsia="Arial" w:hAnsi="Arial" w:cs="Arial"/>
              </w:rPr>
            </w:pPr>
            <w:r w:rsidRPr="007B695B">
              <w:rPr>
                <w:rFonts w:ascii="Times New Roman" w:hAnsi="Times New Roman"/>
                <w:sz w:val="18"/>
                <w:szCs w:val="18"/>
              </w:rPr>
              <w:t>100% outdoor</w:t>
            </w:r>
            <w:r w:rsidR="007B695B">
              <w:rPr>
                <w:rFonts w:ascii="Times New Roman" w:hAnsi="Times New Roman"/>
                <w:sz w:val="18"/>
                <w:szCs w:val="18"/>
                <w:lang w:val="sv-SE"/>
              </w:rPr>
              <w:t xml:space="preserve"> (2.2.3.</w:t>
            </w:r>
            <w:r w:rsidR="00580FAD">
              <w:rPr>
                <w:rFonts w:ascii="Times New Roman" w:hAnsi="Times New Roman"/>
                <w:sz w:val="18"/>
                <w:szCs w:val="18"/>
                <w:lang w:val="sv-SE"/>
              </w:rPr>
              <w:t>1</w:t>
            </w:r>
            <w:r w:rsidR="007B695B">
              <w:rPr>
                <w:rFonts w:ascii="Times New Roman" w:hAnsi="Times New Roman"/>
                <w:sz w:val="18"/>
                <w:szCs w:val="18"/>
                <w:lang w:val="sv-SE"/>
              </w:rPr>
              <w:t>)</w:t>
            </w:r>
          </w:p>
          <w:p w14:paraId="6E0DDE1B" w14:textId="3D699500" w:rsidR="007B695B" w:rsidRPr="00861E94" w:rsidRDefault="007B695B" w:rsidP="007B695B">
            <w:pPr>
              <w:pStyle w:val="ListParagraph"/>
              <w:numPr>
                <w:ilvl w:val="1"/>
                <w:numId w:val="28"/>
              </w:numPr>
              <w:snapToGrid w:val="0"/>
              <w:rPr>
                <w:rFonts w:ascii="Arial" w:eastAsia="Arial" w:hAnsi="Arial" w:cs="Arial"/>
                <w:color w:val="FF0000"/>
              </w:rPr>
            </w:pPr>
            <w:r w:rsidRPr="00861E94">
              <w:rPr>
                <w:rFonts w:ascii="Times New Roman" w:hAnsi="Times New Roman" w:cs="Arial"/>
                <w:color w:val="FF0000"/>
                <w:sz w:val="18"/>
                <w:szCs w:val="18"/>
                <w:lang w:val="sv-SE"/>
              </w:rPr>
              <w:t>20% outdoor</w:t>
            </w:r>
            <w:r w:rsidR="004F7BAA">
              <w:rPr>
                <w:rFonts w:ascii="Times New Roman" w:hAnsi="Times New Roman" w:cs="Arial"/>
                <w:color w:val="FF0000"/>
                <w:sz w:val="18"/>
                <w:szCs w:val="18"/>
                <w:lang w:val="sv-SE"/>
              </w:rPr>
              <w:t>, 80% indoor</w:t>
            </w:r>
            <w:r w:rsidRPr="00861E94">
              <w:rPr>
                <w:rFonts w:ascii="Times New Roman" w:hAnsi="Times New Roman" w:cs="Arial"/>
                <w:color w:val="FF0000"/>
                <w:sz w:val="18"/>
                <w:szCs w:val="18"/>
                <w:lang w:val="sv-SE"/>
              </w:rPr>
              <w:t xml:space="preserve"> (2.2.</w:t>
            </w:r>
            <w:r w:rsidR="0029674F">
              <w:rPr>
                <w:rFonts w:ascii="Times New Roman" w:hAnsi="Times New Roman" w:cs="Arial"/>
                <w:color w:val="FF0000"/>
                <w:sz w:val="18"/>
                <w:szCs w:val="18"/>
                <w:lang w:val="sv-SE"/>
              </w:rPr>
              <w:t>3</w:t>
            </w:r>
            <w:r w:rsidRPr="00861E94">
              <w:rPr>
                <w:rFonts w:ascii="Times New Roman" w:hAnsi="Times New Roman" w:cs="Arial"/>
                <w:color w:val="FF0000"/>
                <w:sz w:val="18"/>
                <w:szCs w:val="18"/>
                <w:lang w:val="sv-SE"/>
              </w:rPr>
              <w:t>.</w:t>
            </w:r>
            <w:r w:rsidR="00580FAD">
              <w:rPr>
                <w:rFonts w:ascii="Times New Roman" w:hAnsi="Times New Roman" w:cs="Arial"/>
                <w:color w:val="FF0000"/>
                <w:sz w:val="18"/>
                <w:szCs w:val="18"/>
                <w:lang w:val="sv-SE"/>
              </w:rPr>
              <w:t>2</w:t>
            </w:r>
            <w:r w:rsidRPr="00861E94">
              <w:rPr>
                <w:rFonts w:ascii="Times New Roman" w:hAnsi="Times New Roman" w:cs="Arial"/>
                <w:color w:val="FF0000"/>
                <w:sz w:val="18"/>
                <w:szCs w:val="18"/>
                <w:lang w:val="sv-SE"/>
              </w:rPr>
              <w:t>)</w:t>
            </w:r>
          </w:p>
          <w:p w14:paraId="1F7F39DC" w14:textId="0C58F1D4" w:rsidR="00C96A0C" w:rsidRPr="00795D66" w:rsidRDefault="00C96A0C" w:rsidP="00D96965">
            <w:pPr>
              <w:pStyle w:val="ListParagraph"/>
              <w:numPr>
                <w:ilvl w:val="0"/>
                <w:numId w:val="28"/>
              </w:numPr>
              <w:snapToGrid w:val="0"/>
              <w:rPr>
                <w:rFonts w:ascii="Arial" w:eastAsia="Arial" w:hAnsi="Arial" w:cs="Arial"/>
              </w:rPr>
            </w:pPr>
            <w:r w:rsidRPr="754A1AE2">
              <w:rPr>
                <w:rFonts w:ascii="Times New Roman" w:hAnsi="Times New Roman"/>
                <w:sz w:val="18"/>
                <w:szCs w:val="18"/>
              </w:rPr>
              <w:t>Indoor (TR 38.901/802)</w:t>
            </w:r>
            <w:r w:rsidRPr="754A1AE2">
              <w:rPr>
                <w:rFonts w:ascii="Times New Roman" w:hAnsi="Times New Roman"/>
                <w:sz w:val="18"/>
                <w:szCs w:val="18"/>
                <w:lang w:val="en-US"/>
              </w:rPr>
              <w:t>, 12 sites, 1 sector per site</w:t>
            </w:r>
            <w:r w:rsidR="007B695B">
              <w:rPr>
                <w:rFonts w:ascii="Times New Roman" w:hAnsi="Times New Roman"/>
                <w:sz w:val="18"/>
                <w:szCs w:val="18"/>
                <w:lang w:val="en-US"/>
              </w:rPr>
              <w:t xml:space="preserve"> (2.2.</w:t>
            </w:r>
            <w:r w:rsidR="00580FAD">
              <w:rPr>
                <w:rFonts w:ascii="Times New Roman" w:hAnsi="Times New Roman"/>
                <w:sz w:val="18"/>
                <w:szCs w:val="18"/>
                <w:lang w:val="en-US"/>
              </w:rPr>
              <w:t>2</w:t>
            </w:r>
            <w:r w:rsidR="007B695B">
              <w:rPr>
                <w:rFonts w:ascii="Times New Roman" w:hAnsi="Times New Roman"/>
                <w:sz w:val="18"/>
                <w:szCs w:val="18"/>
                <w:lang w:val="en-US"/>
              </w:rPr>
              <w:t>.</w:t>
            </w:r>
            <w:r w:rsidR="00580FAD">
              <w:rPr>
                <w:rFonts w:ascii="Times New Roman" w:hAnsi="Times New Roman"/>
                <w:sz w:val="18"/>
                <w:szCs w:val="18"/>
                <w:lang w:val="en-US"/>
              </w:rPr>
              <w:t>X</w:t>
            </w:r>
            <w:r w:rsidR="007B695B">
              <w:rPr>
                <w:rFonts w:ascii="Times New Roman" w:hAnsi="Times New Roman"/>
                <w:sz w:val="18"/>
                <w:szCs w:val="18"/>
                <w:lang w:val="en-US"/>
              </w:rPr>
              <w:t>)</w:t>
            </w:r>
          </w:p>
        </w:tc>
      </w:tr>
      <w:tr w:rsidR="00C96A0C" w:rsidRPr="00795D66" w14:paraId="43F6E71B" w14:textId="77777777" w:rsidTr="00D96965">
        <w:trPr>
          <w:trHeight w:val="55"/>
        </w:trPr>
        <w:tc>
          <w:tcPr>
            <w:tcW w:w="2965" w:type="dxa"/>
          </w:tcPr>
          <w:p w14:paraId="735B4036" w14:textId="5F5A0C78" w:rsidR="00C96A0C" w:rsidRPr="00795D66" w:rsidRDefault="00C96A0C" w:rsidP="00D96965">
            <w:pPr>
              <w:snapToGrid w:val="0"/>
              <w:rPr>
                <w:rFonts w:eastAsia="Arial" w:cs="Arial"/>
              </w:rPr>
            </w:pPr>
            <w:r w:rsidRPr="754A1AE2">
              <w:rPr>
                <w:rFonts w:ascii="Times New Roman" w:hAnsi="Times New Roman" w:cs="Times New Roman"/>
                <w:sz w:val="18"/>
                <w:szCs w:val="18"/>
              </w:rPr>
              <w:t>UE speed</w:t>
            </w:r>
          </w:p>
        </w:tc>
        <w:tc>
          <w:tcPr>
            <w:tcW w:w="6840" w:type="dxa"/>
          </w:tcPr>
          <w:p w14:paraId="0EBB56A0" w14:textId="3DEB68F6" w:rsidR="00C96A0C" w:rsidRPr="00795D66" w:rsidRDefault="00C96A0C" w:rsidP="00D96965">
            <w:pPr>
              <w:snapToGrid w:val="0"/>
              <w:rPr>
                <w:rFonts w:eastAsia="Arial" w:cs="Arial"/>
              </w:rPr>
            </w:pPr>
            <w:r w:rsidRPr="754A1AE2">
              <w:rPr>
                <w:rFonts w:ascii="Times New Roman" w:hAnsi="Times New Roman" w:cs="Times New Roman"/>
                <w:sz w:val="18"/>
                <w:szCs w:val="18"/>
              </w:rPr>
              <w:t xml:space="preserve">3 km/hr for indoor UEs, 30km/hr for outdoor UEs </w:t>
            </w:r>
          </w:p>
        </w:tc>
      </w:tr>
      <w:tr w:rsidR="00C96A0C" w:rsidRPr="00795D66" w14:paraId="50F6C5F3" w14:textId="77777777" w:rsidTr="00D96965">
        <w:trPr>
          <w:trHeight w:val="55"/>
        </w:trPr>
        <w:tc>
          <w:tcPr>
            <w:tcW w:w="2965" w:type="dxa"/>
          </w:tcPr>
          <w:p w14:paraId="720CCC60" w14:textId="0FFE4FDB" w:rsidR="00C96A0C" w:rsidRPr="00795D66" w:rsidRDefault="00C96A0C" w:rsidP="00D96965">
            <w:pPr>
              <w:snapToGrid w:val="0"/>
              <w:rPr>
                <w:rFonts w:eastAsia="Arial" w:cs="Arial"/>
              </w:rPr>
            </w:pPr>
            <w:r w:rsidRPr="754A1AE2">
              <w:rPr>
                <w:rFonts w:ascii="Times New Roman" w:hAnsi="Times New Roman" w:cs="Times New Roman"/>
                <w:sz w:val="18"/>
                <w:szCs w:val="18"/>
              </w:rPr>
              <w:t>Panel Blockage Modeling for MPE</w:t>
            </w:r>
          </w:p>
        </w:tc>
        <w:tc>
          <w:tcPr>
            <w:tcW w:w="6840" w:type="dxa"/>
          </w:tcPr>
          <w:p w14:paraId="1846033C" w14:textId="3407A2B6" w:rsidR="00C96A0C" w:rsidRPr="00795D66" w:rsidRDefault="00C96A0C" w:rsidP="00D96965">
            <w:pPr>
              <w:snapToGrid w:val="0"/>
              <w:rPr>
                <w:rFonts w:eastAsia="Arial" w:cs="Arial"/>
              </w:rPr>
            </w:pPr>
            <w:r w:rsidRPr="754A1AE2">
              <w:rPr>
                <w:rFonts w:ascii="Times New Roman" w:hAnsi="Times New Roman" w:cs="Times New Roman"/>
                <w:sz w:val="18"/>
                <w:szCs w:val="18"/>
              </w:rPr>
              <w:t xml:space="preserve">Only one panel is blocked. The blocked panel is randomly selected at each drop  </w:t>
            </w:r>
            <w:r w:rsidR="00FF06D4">
              <w:rPr>
                <w:rFonts w:cs="Times New Roman"/>
              </w:rPr>
              <w:br/>
            </w:r>
            <w:r w:rsidRPr="754A1AE2">
              <w:rPr>
                <w:rFonts w:ascii="Times New Roman" w:hAnsi="Times New Roman"/>
                <w:sz w:val="18"/>
                <w:szCs w:val="18"/>
              </w:rPr>
              <w:t>Blocking entails an additional pathloss of 10dB applied to both DL and UL</w:t>
            </w:r>
            <w:r w:rsidR="00C05013">
              <w:br/>
            </w:r>
            <w:r w:rsidRPr="754A1AE2">
              <w:rPr>
                <w:rFonts w:ascii="Times New Roman" w:eastAsia="DengXian" w:hAnsi="Times New Roman" w:cs="Times New Roman"/>
                <w:sz w:val="18"/>
                <w:szCs w:val="18"/>
              </w:rPr>
              <w:t>For simulation with full buffer traffic, a blocking event is determined, started at the beginning of each drop, and sustained throughout the entire drop</w:t>
            </w:r>
          </w:p>
        </w:tc>
      </w:tr>
      <w:tr w:rsidR="00C96A0C" w:rsidRPr="00795D66" w14:paraId="2AEA1EAF" w14:textId="77777777" w:rsidTr="00D96965">
        <w:trPr>
          <w:trHeight w:val="55"/>
        </w:trPr>
        <w:tc>
          <w:tcPr>
            <w:tcW w:w="2965" w:type="dxa"/>
          </w:tcPr>
          <w:p w14:paraId="2614DB1D" w14:textId="5C66D485" w:rsidR="00C96A0C" w:rsidRPr="00795D66" w:rsidRDefault="00C96A0C" w:rsidP="00D96965">
            <w:pPr>
              <w:snapToGrid w:val="0"/>
              <w:rPr>
                <w:rFonts w:eastAsia="Arial" w:cs="Arial"/>
              </w:rPr>
            </w:pPr>
            <w:r w:rsidRPr="754A1AE2">
              <w:rPr>
                <w:rFonts w:ascii="Times New Roman" w:hAnsi="Times New Roman" w:cs="Times New Roman"/>
                <w:sz w:val="18"/>
                <w:szCs w:val="18"/>
              </w:rPr>
              <w:t>MPE Modeling</w:t>
            </w:r>
          </w:p>
        </w:tc>
        <w:tc>
          <w:tcPr>
            <w:tcW w:w="6840" w:type="dxa"/>
          </w:tcPr>
          <w:p w14:paraId="0926A73A" w14:textId="7DE937C4" w:rsidR="007B695B" w:rsidRPr="007B695B" w:rsidRDefault="00C96A0C" w:rsidP="00D96965">
            <w:pPr>
              <w:snapToGrid w:val="0"/>
              <w:rPr>
                <w:rFonts w:ascii="Times New Roman" w:hAnsi="Times New Roman" w:cs="Times New Roman"/>
                <w:sz w:val="18"/>
                <w:szCs w:val="18"/>
              </w:rPr>
            </w:pPr>
            <w:r w:rsidRPr="754A1AE2">
              <w:rPr>
                <w:rFonts w:ascii="Times New Roman" w:hAnsi="Times New Roman" w:cs="Times New Roman"/>
                <w:sz w:val="18"/>
                <w:szCs w:val="18"/>
              </w:rPr>
              <w:t xml:space="preserve">When MPE occurs, the max TX power for the </w:t>
            </w:r>
            <w:r w:rsidR="00387827">
              <w:rPr>
                <w:rFonts w:ascii="Times New Roman" w:hAnsi="Times New Roman" w:cs="Times New Roman"/>
                <w:sz w:val="18"/>
                <w:szCs w:val="18"/>
              </w:rPr>
              <w:t>blocked</w:t>
            </w:r>
            <w:r w:rsidRPr="754A1AE2">
              <w:rPr>
                <w:rFonts w:ascii="Times New Roman" w:hAnsi="Times New Roman" w:cs="Times New Roman"/>
                <w:sz w:val="18"/>
                <w:szCs w:val="18"/>
              </w:rPr>
              <w:t xml:space="preserve"> panel is reduced by 10dB P-MPR</w:t>
            </w:r>
            <w:r w:rsidR="00B7374F">
              <w:rPr>
                <w:rFonts w:ascii="Times New Roman" w:hAnsi="Times New Roman" w:cs="Times New Roman"/>
                <w:sz w:val="18"/>
                <w:szCs w:val="18"/>
              </w:rPr>
              <w:t>, i.e.,</w:t>
            </w:r>
            <w:r w:rsidRPr="754A1AE2">
              <w:rPr>
                <w:rFonts w:ascii="Times New Roman" w:hAnsi="Times New Roman" w:cs="Times New Roman"/>
                <w:sz w:val="18"/>
                <w:szCs w:val="18"/>
              </w:rPr>
              <w:t xml:space="preserve"> the actual max TX transmit power = max UE TX power (23dBm) – P-MPR (10dB)</w:t>
            </w:r>
            <w:r w:rsidR="005D7537">
              <w:rPr>
                <w:rFonts w:ascii="Times New Roman" w:hAnsi="Times New Roman" w:cs="Times New Roman"/>
                <w:sz w:val="18"/>
                <w:szCs w:val="18"/>
              </w:rPr>
              <w:t xml:space="preserve">, where </w:t>
            </w:r>
            <w:r w:rsidR="005D7537" w:rsidRPr="754A1AE2">
              <w:rPr>
                <w:rFonts w:ascii="Times New Roman" w:hAnsi="Times New Roman" w:cs="Times New Roman"/>
                <w:sz w:val="18"/>
                <w:szCs w:val="18"/>
              </w:rPr>
              <w:t xml:space="preserve">max UE TX power </w:t>
            </w:r>
            <w:r w:rsidR="005D7537">
              <w:rPr>
                <w:rFonts w:ascii="Times New Roman" w:hAnsi="Times New Roman" w:cs="Times New Roman"/>
                <w:sz w:val="18"/>
                <w:szCs w:val="18"/>
              </w:rPr>
              <w:t xml:space="preserve">= </w:t>
            </w:r>
            <w:r w:rsidR="005D7537" w:rsidRPr="754A1AE2">
              <w:rPr>
                <w:rFonts w:ascii="Times New Roman" w:hAnsi="Times New Roman" w:cs="Times New Roman"/>
                <w:sz w:val="18"/>
                <w:szCs w:val="18"/>
              </w:rPr>
              <w:t>23</w:t>
            </w:r>
            <w:r w:rsidR="005D7537">
              <w:rPr>
                <w:rFonts w:ascii="Times New Roman" w:hAnsi="Times New Roman" w:cs="Times New Roman"/>
                <w:sz w:val="18"/>
                <w:szCs w:val="18"/>
              </w:rPr>
              <w:t xml:space="preserve"> </w:t>
            </w:r>
            <w:r w:rsidR="005D7537" w:rsidRPr="005D7537">
              <w:rPr>
                <w:rFonts w:ascii="Times New Roman" w:hAnsi="Times New Roman" w:cs="Times New Roman"/>
                <w:color w:val="FF0000"/>
                <w:sz w:val="18"/>
                <w:szCs w:val="18"/>
              </w:rPr>
              <w:t>or 13</w:t>
            </w:r>
            <w:r w:rsidR="005D7537">
              <w:rPr>
                <w:rFonts w:ascii="Times New Roman" w:hAnsi="Times New Roman" w:cs="Times New Roman"/>
                <w:sz w:val="18"/>
                <w:szCs w:val="18"/>
              </w:rPr>
              <w:t xml:space="preserve"> </w:t>
            </w:r>
            <w:r w:rsidR="005D7537" w:rsidRPr="754A1AE2">
              <w:rPr>
                <w:rFonts w:ascii="Times New Roman" w:hAnsi="Times New Roman" w:cs="Times New Roman"/>
                <w:sz w:val="18"/>
                <w:szCs w:val="18"/>
              </w:rPr>
              <w:t>dBm</w:t>
            </w:r>
            <w:r w:rsidR="007B695B">
              <w:rPr>
                <w:rFonts w:ascii="Times New Roman" w:hAnsi="Times New Roman" w:cs="Times New Roman"/>
                <w:sz w:val="18"/>
                <w:szCs w:val="18"/>
              </w:rPr>
              <w:t xml:space="preserve"> (2.2.2.X, 2.2.3.</w:t>
            </w:r>
            <w:r w:rsidR="00580FAD">
              <w:rPr>
                <w:rFonts w:ascii="Times New Roman" w:hAnsi="Times New Roman" w:cs="Times New Roman"/>
                <w:sz w:val="18"/>
                <w:szCs w:val="18"/>
              </w:rPr>
              <w:t>1</w:t>
            </w:r>
            <w:r w:rsidR="007B695B">
              <w:rPr>
                <w:rFonts w:ascii="Times New Roman" w:hAnsi="Times New Roman" w:cs="Times New Roman"/>
                <w:sz w:val="18"/>
                <w:szCs w:val="18"/>
              </w:rPr>
              <w:t xml:space="preserve">) </w:t>
            </w:r>
            <w:r w:rsidR="007B695B" w:rsidRPr="001E37B0">
              <w:rPr>
                <w:rFonts w:ascii="Times New Roman" w:hAnsi="Times New Roman" w:cs="Times New Roman"/>
                <w:color w:val="FF0000"/>
                <w:sz w:val="18"/>
                <w:szCs w:val="18"/>
              </w:rPr>
              <w:t>(2.2.</w:t>
            </w:r>
            <w:r w:rsidR="0029674F">
              <w:rPr>
                <w:rFonts w:ascii="Times New Roman" w:hAnsi="Times New Roman" w:cs="Times New Roman"/>
                <w:color w:val="FF0000"/>
                <w:sz w:val="18"/>
                <w:szCs w:val="18"/>
              </w:rPr>
              <w:t>3</w:t>
            </w:r>
            <w:r w:rsidR="007B695B" w:rsidRPr="001E37B0">
              <w:rPr>
                <w:rFonts w:ascii="Times New Roman" w:hAnsi="Times New Roman" w:cs="Times New Roman"/>
                <w:color w:val="FF0000"/>
                <w:sz w:val="18"/>
                <w:szCs w:val="18"/>
              </w:rPr>
              <w:t>.</w:t>
            </w:r>
            <w:r w:rsidR="005975B7">
              <w:rPr>
                <w:rFonts w:ascii="Times New Roman" w:hAnsi="Times New Roman" w:cs="Times New Roman"/>
                <w:color w:val="FF0000"/>
                <w:sz w:val="18"/>
                <w:szCs w:val="18"/>
              </w:rPr>
              <w:t>2</w:t>
            </w:r>
            <w:r w:rsidR="007B695B" w:rsidRPr="001E37B0">
              <w:rPr>
                <w:rFonts w:ascii="Times New Roman" w:hAnsi="Times New Roman" w:cs="Times New Roman"/>
                <w:color w:val="FF0000"/>
                <w:sz w:val="18"/>
                <w:szCs w:val="18"/>
              </w:rPr>
              <w:t>)</w:t>
            </w:r>
          </w:p>
        </w:tc>
      </w:tr>
      <w:tr w:rsidR="00C96A0C" w:rsidRPr="00795D66" w14:paraId="0380325F" w14:textId="77777777" w:rsidTr="00D96965">
        <w:trPr>
          <w:trHeight w:val="55"/>
        </w:trPr>
        <w:tc>
          <w:tcPr>
            <w:tcW w:w="2965" w:type="dxa"/>
          </w:tcPr>
          <w:p w14:paraId="72A7E568" w14:textId="41631163" w:rsidR="00C96A0C" w:rsidRPr="00795D66" w:rsidRDefault="00C96A0C" w:rsidP="00D96965">
            <w:pPr>
              <w:snapToGrid w:val="0"/>
              <w:rPr>
                <w:rFonts w:eastAsia="Arial" w:cs="Arial"/>
              </w:rPr>
            </w:pPr>
            <w:r w:rsidRPr="754A1AE2">
              <w:rPr>
                <w:rFonts w:ascii="Times New Roman" w:hAnsi="Times New Roman" w:cs="Times New Roman"/>
                <w:sz w:val="18"/>
                <w:szCs w:val="18"/>
              </w:rPr>
              <w:t>UE-side panel switching latency</w:t>
            </w:r>
          </w:p>
        </w:tc>
        <w:tc>
          <w:tcPr>
            <w:tcW w:w="6840" w:type="dxa"/>
          </w:tcPr>
          <w:p w14:paraId="2E18ABB6" w14:textId="62AD591E" w:rsidR="00C96A0C" w:rsidRPr="00795D66" w:rsidRDefault="00C96A0C" w:rsidP="00D96965">
            <w:pPr>
              <w:snapToGrid w:val="0"/>
              <w:rPr>
                <w:rFonts w:eastAsia="Arial" w:cs="Arial"/>
              </w:rPr>
            </w:pPr>
            <w:r w:rsidRPr="754A1AE2">
              <w:rPr>
                <w:rFonts w:ascii="Times New Roman" w:hAnsi="Times New Roman" w:cs="Times New Roman"/>
                <w:sz w:val="18"/>
                <w:szCs w:val="18"/>
              </w:rPr>
              <w:t>0 ms for active panels (all the panel are active)</w:t>
            </w:r>
          </w:p>
        </w:tc>
      </w:tr>
      <w:tr w:rsidR="00C96A0C" w:rsidRPr="00795D66" w14:paraId="4EB83C52" w14:textId="77777777" w:rsidTr="00D96965">
        <w:trPr>
          <w:trHeight w:val="55"/>
        </w:trPr>
        <w:tc>
          <w:tcPr>
            <w:tcW w:w="2965" w:type="dxa"/>
          </w:tcPr>
          <w:p w14:paraId="68192466" w14:textId="1F78F611" w:rsidR="00C96A0C" w:rsidRPr="00795D66" w:rsidRDefault="00C96A0C" w:rsidP="00D96965">
            <w:pPr>
              <w:snapToGrid w:val="0"/>
              <w:rPr>
                <w:rFonts w:eastAsia="Arial" w:cs="Arial"/>
              </w:rPr>
            </w:pPr>
            <w:r w:rsidRPr="754A1AE2">
              <w:rPr>
                <w:rFonts w:ascii="Times New Roman" w:hAnsi="Times New Roman" w:cs="Times New Roman"/>
                <w:sz w:val="18"/>
                <w:szCs w:val="18"/>
              </w:rPr>
              <w:t>UE orientation</w:t>
            </w:r>
          </w:p>
        </w:tc>
        <w:tc>
          <w:tcPr>
            <w:tcW w:w="6840" w:type="dxa"/>
          </w:tcPr>
          <w:p w14:paraId="27965E9C" w14:textId="588CD815" w:rsidR="00C96A0C" w:rsidRPr="00795D66" w:rsidRDefault="00C96A0C" w:rsidP="00D96965">
            <w:pPr>
              <w:snapToGrid w:val="0"/>
              <w:rPr>
                <w:rFonts w:eastAsia="Arial" w:cs="Arial"/>
              </w:rPr>
            </w:pPr>
            <w:r w:rsidRPr="754A1AE2">
              <w:rPr>
                <w:rFonts w:ascii="Times New Roman" w:hAnsi="Times New Roman" w:cs="Times New Roman"/>
                <w:sz w:val="18"/>
                <w:szCs w:val="18"/>
              </w:rPr>
              <w:t>Vertical but random in azimuth</w:t>
            </w:r>
          </w:p>
        </w:tc>
      </w:tr>
      <w:tr w:rsidR="00C96A0C" w:rsidRPr="00795D66" w14:paraId="622B2439" w14:textId="77777777" w:rsidTr="00D96965">
        <w:trPr>
          <w:trHeight w:val="55"/>
        </w:trPr>
        <w:tc>
          <w:tcPr>
            <w:tcW w:w="2965" w:type="dxa"/>
          </w:tcPr>
          <w:p w14:paraId="0CEEF1BB" w14:textId="796E4023" w:rsidR="00C96A0C" w:rsidRPr="00795D66" w:rsidRDefault="00C96A0C" w:rsidP="00D96965">
            <w:pPr>
              <w:snapToGrid w:val="0"/>
              <w:rPr>
                <w:rFonts w:eastAsia="Arial" w:cs="Arial"/>
              </w:rPr>
            </w:pPr>
            <w:r w:rsidRPr="754A1AE2">
              <w:rPr>
                <w:rFonts w:ascii="Times New Roman" w:hAnsi="Times New Roman" w:cs="Times New Roman"/>
                <w:sz w:val="18"/>
                <w:szCs w:val="18"/>
              </w:rPr>
              <w:t>UE dropping</w:t>
            </w:r>
          </w:p>
        </w:tc>
        <w:tc>
          <w:tcPr>
            <w:tcW w:w="6840" w:type="dxa"/>
          </w:tcPr>
          <w:p w14:paraId="45BC418A" w14:textId="3F252DDB" w:rsidR="00C96A0C" w:rsidRPr="001E37B0" w:rsidRDefault="00C96A0C" w:rsidP="00D96965">
            <w:pPr>
              <w:snapToGrid w:val="0"/>
              <w:rPr>
                <w:rFonts w:ascii="Times New Roman" w:hAnsi="Times New Roman" w:cs="Times New Roman"/>
                <w:sz w:val="18"/>
                <w:szCs w:val="18"/>
              </w:rPr>
            </w:pPr>
            <w:r w:rsidRPr="754A1AE2">
              <w:rPr>
                <w:rFonts w:ascii="Times New Roman" w:hAnsi="Times New Roman" w:cs="Times New Roman"/>
                <w:sz w:val="18"/>
                <w:szCs w:val="18"/>
              </w:rPr>
              <w:t xml:space="preserve">Random, 1 </w:t>
            </w:r>
            <w:r w:rsidR="004F7BAA" w:rsidRPr="004F7BAA">
              <w:rPr>
                <w:rFonts w:ascii="Times New Roman" w:hAnsi="Times New Roman" w:cs="Times New Roman"/>
                <w:color w:val="FF0000"/>
                <w:sz w:val="18"/>
                <w:szCs w:val="18"/>
              </w:rPr>
              <w:t>or</w:t>
            </w:r>
            <w:r w:rsidR="007B695B" w:rsidRPr="003C3AD6">
              <w:rPr>
                <w:rFonts w:ascii="Times New Roman" w:hAnsi="Times New Roman" w:cs="Times New Roman"/>
                <w:color w:val="FF0000"/>
                <w:sz w:val="18"/>
                <w:szCs w:val="18"/>
              </w:rPr>
              <w:t xml:space="preserve"> 10</w:t>
            </w:r>
            <w:r w:rsidR="007B695B">
              <w:rPr>
                <w:rFonts w:ascii="Times New Roman" w:hAnsi="Times New Roman" w:cs="Times New Roman"/>
                <w:sz w:val="18"/>
                <w:szCs w:val="18"/>
              </w:rPr>
              <w:t xml:space="preserve"> </w:t>
            </w:r>
            <w:r w:rsidR="007B695B" w:rsidRPr="754A1AE2">
              <w:rPr>
                <w:rFonts w:ascii="Times New Roman" w:hAnsi="Times New Roman" w:cs="Times New Roman"/>
                <w:sz w:val="18"/>
                <w:szCs w:val="18"/>
              </w:rPr>
              <w:t>UE per sector</w:t>
            </w:r>
            <w:r w:rsidR="007B695B">
              <w:rPr>
                <w:rFonts w:ascii="Times New Roman" w:hAnsi="Times New Roman" w:cs="Times New Roman"/>
                <w:sz w:val="18"/>
                <w:szCs w:val="18"/>
              </w:rPr>
              <w:t xml:space="preserve"> (2.2.2.X, 2.2.3.</w:t>
            </w:r>
            <w:r w:rsidR="005975B7">
              <w:rPr>
                <w:rFonts w:ascii="Times New Roman" w:hAnsi="Times New Roman" w:cs="Times New Roman"/>
                <w:sz w:val="18"/>
                <w:szCs w:val="18"/>
              </w:rPr>
              <w:t>1</w:t>
            </w:r>
            <w:r w:rsidR="007B695B">
              <w:rPr>
                <w:rFonts w:ascii="Times New Roman" w:hAnsi="Times New Roman" w:cs="Times New Roman"/>
                <w:sz w:val="18"/>
                <w:szCs w:val="18"/>
              </w:rPr>
              <w:t>)</w:t>
            </w:r>
            <w:r w:rsidR="004F7BAA">
              <w:rPr>
                <w:rFonts w:ascii="Times New Roman" w:hAnsi="Times New Roman" w:cs="Times New Roman"/>
                <w:sz w:val="18"/>
                <w:szCs w:val="18"/>
              </w:rPr>
              <w:t xml:space="preserve"> </w:t>
            </w:r>
            <w:r w:rsidR="004F7BAA" w:rsidRPr="003C3AD6">
              <w:rPr>
                <w:rFonts w:ascii="Times New Roman" w:hAnsi="Times New Roman" w:cs="Times New Roman"/>
                <w:color w:val="FF0000"/>
                <w:sz w:val="18"/>
                <w:szCs w:val="18"/>
              </w:rPr>
              <w:t>(2.2.</w:t>
            </w:r>
            <w:r w:rsidR="0029674F">
              <w:rPr>
                <w:rFonts w:ascii="Times New Roman" w:hAnsi="Times New Roman" w:cs="Times New Roman"/>
                <w:color w:val="FF0000"/>
                <w:sz w:val="18"/>
                <w:szCs w:val="18"/>
              </w:rPr>
              <w:t>3</w:t>
            </w:r>
            <w:r w:rsidR="007B695B" w:rsidRPr="003C3AD6">
              <w:rPr>
                <w:rFonts w:ascii="Times New Roman" w:hAnsi="Times New Roman" w:cs="Times New Roman"/>
                <w:color w:val="FF0000"/>
                <w:sz w:val="18"/>
                <w:szCs w:val="18"/>
              </w:rPr>
              <w:t>.</w:t>
            </w:r>
            <w:r w:rsidR="005975B7">
              <w:rPr>
                <w:rFonts w:ascii="Times New Roman" w:hAnsi="Times New Roman" w:cs="Times New Roman"/>
                <w:color w:val="FF0000"/>
                <w:sz w:val="18"/>
                <w:szCs w:val="18"/>
              </w:rPr>
              <w:t>2</w:t>
            </w:r>
            <w:r w:rsidR="007B695B" w:rsidRPr="003C3AD6">
              <w:rPr>
                <w:rFonts w:ascii="Times New Roman" w:hAnsi="Times New Roman" w:cs="Times New Roman"/>
                <w:color w:val="FF0000"/>
                <w:sz w:val="18"/>
                <w:szCs w:val="18"/>
              </w:rPr>
              <w:t>)</w:t>
            </w:r>
          </w:p>
        </w:tc>
      </w:tr>
    </w:tbl>
    <w:p w14:paraId="15A60F6D" w14:textId="7ACA06D6" w:rsidR="00752F71" w:rsidRPr="00094FCC" w:rsidRDefault="00020C5D" w:rsidP="00752F71">
      <w:pPr>
        <w:pStyle w:val="Heading3"/>
        <w:rPr>
          <w:lang w:val="en-US"/>
        </w:rPr>
      </w:pPr>
      <w:r>
        <w:lastRenderedPageBreak/>
        <w:t>2.</w:t>
      </w:r>
      <w:r w:rsidR="00053188">
        <w:t>2</w:t>
      </w:r>
      <w:r>
        <w:t>.</w:t>
      </w:r>
      <w:r w:rsidR="00C96A0C">
        <w:t>2</w:t>
      </w:r>
      <w:r>
        <w:t xml:space="preserve"> Indoor</w:t>
      </w:r>
      <w:r w:rsidR="00752F71">
        <w:t xml:space="preserve"> Hotspot</w:t>
      </w:r>
    </w:p>
    <w:p w14:paraId="4DCBE63D" w14:textId="11A27634" w:rsidR="00020C5D" w:rsidRDefault="00020C5D" w:rsidP="00752F71">
      <w:pPr>
        <w:pStyle w:val="Heading4"/>
      </w:pPr>
      <w:r w:rsidRPr="00020C5D">
        <w:rPr>
          <w:lang w:val="en-US"/>
        </w:rPr>
        <w:t>2.</w:t>
      </w:r>
      <w:r w:rsidR="00053188">
        <w:rPr>
          <w:lang w:val="en-US"/>
        </w:rPr>
        <w:t>2</w:t>
      </w:r>
      <w:r w:rsidRPr="00020C5D">
        <w:rPr>
          <w:lang w:val="en-US"/>
        </w:rPr>
        <w:t>.</w:t>
      </w:r>
      <w:r w:rsidR="00C96A0C">
        <w:rPr>
          <w:lang w:val="en-US"/>
        </w:rPr>
        <w:t>2</w:t>
      </w:r>
      <w:r w:rsidR="00752F71">
        <w:rPr>
          <w:lang w:val="en-US"/>
        </w:rPr>
        <w:t>.1</w:t>
      </w:r>
      <w:r w:rsidRPr="00020C5D">
        <w:rPr>
          <w:lang w:val="en-US"/>
        </w:rPr>
        <w:t xml:space="preserve"> </w:t>
      </w:r>
      <w:r w:rsidR="006F4A79">
        <w:rPr>
          <w:lang w:val="en-US"/>
        </w:rPr>
        <w:t>EVM</w:t>
      </w:r>
      <w:r w:rsidR="00051C78">
        <w:rPr>
          <w:lang w:val="en-US"/>
        </w:rPr>
        <w:t xml:space="preserve"> scenario</w:t>
      </w:r>
      <w:r w:rsidR="006F4A79">
        <w:rPr>
          <w:lang w:val="en-US"/>
        </w:rPr>
        <w:t xml:space="preserve"> </w:t>
      </w:r>
    </w:p>
    <w:p w14:paraId="02173CB9" w14:textId="6F8AEC85" w:rsidR="00020C5D" w:rsidRDefault="00481FDC" w:rsidP="00020C5D">
      <w:pPr>
        <w:rPr>
          <w:lang w:val="en-GB" w:eastAsia="ja-JP"/>
        </w:rPr>
      </w:pPr>
      <w:r>
        <w:rPr>
          <w:lang w:val="en-GB" w:eastAsia="ja-JP"/>
        </w:rPr>
        <w:t xml:space="preserve">In this subsection, we </w:t>
      </w:r>
      <w:r w:rsidR="00696E32">
        <w:rPr>
          <w:lang w:val="en-GB" w:eastAsia="ja-JP"/>
        </w:rPr>
        <w:t xml:space="preserve">provide </w:t>
      </w:r>
      <w:r>
        <w:rPr>
          <w:lang w:val="en-GB" w:eastAsia="ja-JP"/>
        </w:rPr>
        <w:t>simulation</w:t>
      </w:r>
      <w:r w:rsidR="00696E32">
        <w:rPr>
          <w:lang w:val="en-GB" w:eastAsia="ja-JP"/>
        </w:rPr>
        <w:t xml:space="preserve"> results</w:t>
      </w:r>
      <w:r>
        <w:rPr>
          <w:lang w:val="en-GB" w:eastAsia="ja-JP"/>
        </w:rPr>
        <w:t xml:space="preserve"> </w:t>
      </w:r>
      <w:r w:rsidR="00696E32">
        <w:rPr>
          <w:lang w:val="en-GB" w:eastAsia="ja-JP"/>
        </w:rPr>
        <w:t>for</w:t>
      </w:r>
      <w:r>
        <w:rPr>
          <w:lang w:val="en-GB" w:eastAsia="ja-JP"/>
        </w:rPr>
        <w:t xml:space="preserve"> the indoor hotspot scenario according to the agreed EVM. The </w:t>
      </w:r>
      <w:r w:rsidR="006A2C5D">
        <w:rPr>
          <w:lang w:val="en-GB" w:eastAsia="ja-JP"/>
        </w:rPr>
        <w:t>user throughput C</w:t>
      </w:r>
      <w:r w:rsidR="00FB7307">
        <w:rPr>
          <w:lang w:val="en-GB" w:eastAsia="ja-JP"/>
        </w:rPr>
        <w:t>.</w:t>
      </w:r>
      <w:r w:rsidR="006A2C5D">
        <w:rPr>
          <w:lang w:val="en-GB" w:eastAsia="ja-JP"/>
        </w:rPr>
        <w:t>D</w:t>
      </w:r>
      <w:r w:rsidR="00FB7307">
        <w:rPr>
          <w:lang w:val="en-GB" w:eastAsia="ja-JP"/>
        </w:rPr>
        <w:t>.</w:t>
      </w:r>
      <w:r w:rsidR="006A2C5D">
        <w:rPr>
          <w:lang w:val="en-GB" w:eastAsia="ja-JP"/>
        </w:rPr>
        <w:t>F</w:t>
      </w:r>
      <w:r w:rsidR="00FB7307">
        <w:rPr>
          <w:lang w:val="en-GB" w:eastAsia="ja-JP"/>
        </w:rPr>
        <w:t>.</w:t>
      </w:r>
      <w:r w:rsidR="006A2C5D">
        <w:rPr>
          <w:lang w:val="en-GB" w:eastAsia="ja-JP"/>
        </w:rPr>
        <w:t xml:space="preserve"> </w:t>
      </w:r>
      <w:r>
        <w:rPr>
          <w:lang w:val="en-GB" w:eastAsia="ja-JP"/>
        </w:rPr>
        <w:t xml:space="preserve">results are depicted in </w:t>
      </w:r>
      <w:r>
        <w:rPr>
          <w:lang w:val="en-GB" w:eastAsia="ja-JP"/>
        </w:rPr>
        <w:fldChar w:fldCharType="begin"/>
      </w:r>
      <w:r>
        <w:rPr>
          <w:lang w:val="en-GB" w:eastAsia="ja-JP"/>
        </w:rPr>
        <w:instrText xml:space="preserve"> REF _Ref54263669 \h </w:instrText>
      </w:r>
      <w:r>
        <w:rPr>
          <w:lang w:val="en-GB" w:eastAsia="ja-JP"/>
        </w:rPr>
      </w:r>
      <w:r>
        <w:rPr>
          <w:lang w:val="en-GB" w:eastAsia="ja-JP"/>
        </w:rPr>
        <w:fldChar w:fldCharType="separate"/>
      </w:r>
      <w:r w:rsidR="006F5645">
        <w:t xml:space="preserve">Figure </w:t>
      </w:r>
      <w:r w:rsidR="006F5645">
        <w:rPr>
          <w:noProof/>
        </w:rPr>
        <w:t>6</w:t>
      </w:r>
      <w:r>
        <w:rPr>
          <w:lang w:val="en-GB" w:eastAsia="ja-JP"/>
        </w:rPr>
        <w:fldChar w:fldCharType="end"/>
      </w:r>
      <w:r w:rsidR="001F22E4">
        <w:rPr>
          <w:lang w:val="en-GB" w:eastAsia="ja-JP"/>
        </w:rPr>
        <w:t>, whereas</w:t>
      </w:r>
      <w:r w:rsidR="00C46CD8">
        <w:rPr>
          <w:lang w:val="en-GB" w:eastAsia="ja-JP"/>
        </w:rPr>
        <w:t xml:space="preserve"> the</w:t>
      </w:r>
      <w:r w:rsidR="001F22E4">
        <w:rPr>
          <w:lang w:val="en-GB" w:eastAsia="ja-JP"/>
        </w:rPr>
        <w:t xml:space="preserve"> mean and cell-edge</w:t>
      </w:r>
      <w:r w:rsidR="00D41D9D">
        <w:rPr>
          <w:lang w:val="en-GB" w:eastAsia="ja-JP"/>
        </w:rPr>
        <w:t xml:space="preserve"> throughput </w:t>
      </w:r>
      <w:r w:rsidR="00E5448E">
        <w:rPr>
          <w:lang w:val="en-GB" w:eastAsia="ja-JP"/>
        </w:rPr>
        <w:t xml:space="preserve">(gains) </w:t>
      </w:r>
      <w:r w:rsidR="00D41D9D">
        <w:rPr>
          <w:lang w:val="en-GB" w:eastAsia="ja-JP"/>
        </w:rPr>
        <w:t xml:space="preserve">are summarized in </w:t>
      </w:r>
      <w:r w:rsidR="00FB3FCB">
        <w:rPr>
          <w:lang w:val="en-GB" w:eastAsia="ja-JP"/>
        </w:rPr>
        <w:fldChar w:fldCharType="begin"/>
      </w:r>
      <w:r w:rsidR="00FB3FCB">
        <w:rPr>
          <w:lang w:val="en-GB" w:eastAsia="ja-JP"/>
        </w:rPr>
        <w:instrText xml:space="preserve"> REF _Ref61874992 \h </w:instrText>
      </w:r>
      <w:r w:rsidR="00FB3FCB">
        <w:rPr>
          <w:lang w:val="en-GB" w:eastAsia="ja-JP"/>
        </w:rPr>
      </w:r>
      <w:r w:rsidR="00FB3FCB">
        <w:rPr>
          <w:lang w:val="en-GB" w:eastAsia="ja-JP"/>
        </w:rPr>
        <w:fldChar w:fldCharType="separate"/>
      </w:r>
      <w:r w:rsidR="00FB3FCB">
        <w:t xml:space="preserve">Table </w:t>
      </w:r>
      <w:r w:rsidR="00FB3FCB">
        <w:rPr>
          <w:noProof/>
        </w:rPr>
        <w:t>3</w:t>
      </w:r>
      <w:r w:rsidR="00FB3FCB">
        <w:rPr>
          <w:lang w:val="en-GB" w:eastAsia="ja-JP"/>
        </w:rPr>
        <w:fldChar w:fldCharType="end"/>
      </w:r>
      <w:r w:rsidR="00D036C9">
        <w:rPr>
          <w:lang w:val="en-GB" w:eastAsia="ja-JP"/>
        </w:rPr>
        <w:t>.</w:t>
      </w:r>
      <w:r w:rsidR="00225B86">
        <w:rPr>
          <w:lang w:val="en-GB" w:eastAsia="ja-JP"/>
        </w:rPr>
        <w:t xml:space="preserve"> </w:t>
      </w:r>
      <w:r w:rsidR="002A38D3">
        <w:rPr>
          <w:lang w:val="en-GB" w:eastAsia="ja-JP"/>
        </w:rPr>
        <w:t>The</w:t>
      </w:r>
      <w:r w:rsidR="00A20540">
        <w:rPr>
          <w:lang w:val="en-GB" w:eastAsia="ja-JP"/>
        </w:rPr>
        <w:t xml:space="preserve"> best BPL gain</w:t>
      </w:r>
      <w:r w:rsidR="00C81991">
        <w:rPr>
          <w:lang w:val="en-GB" w:eastAsia="ja-JP"/>
        </w:rPr>
        <w:t xml:space="preserve"> C</w:t>
      </w:r>
      <w:r w:rsidR="00FB7307">
        <w:rPr>
          <w:lang w:val="en-GB" w:eastAsia="ja-JP"/>
        </w:rPr>
        <w:t>.</w:t>
      </w:r>
      <w:r w:rsidR="00C81991">
        <w:rPr>
          <w:lang w:val="en-GB" w:eastAsia="ja-JP"/>
        </w:rPr>
        <w:t>D</w:t>
      </w:r>
      <w:r w:rsidR="00FB7307">
        <w:rPr>
          <w:lang w:val="en-GB" w:eastAsia="ja-JP"/>
        </w:rPr>
        <w:t>.</w:t>
      </w:r>
      <w:r w:rsidR="00C81991">
        <w:rPr>
          <w:lang w:val="en-GB" w:eastAsia="ja-JP"/>
        </w:rPr>
        <w:t>F</w:t>
      </w:r>
      <w:r w:rsidR="00FB7307">
        <w:rPr>
          <w:lang w:val="en-GB" w:eastAsia="ja-JP"/>
        </w:rPr>
        <w:t>.</w:t>
      </w:r>
      <w:r w:rsidR="00C81991">
        <w:rPr>
          <w:lang w:val="en-GB" w:eastAsia="ja-JP"/>
        </w:rPr>
        <w:t xml:space="preserve"> </w:t>
      </w:r>
      <w:r w:rsidR="00B17E8D">
        <w:rPr>
          <w:lang w:val="en-GB" w:eastAsia="ja-JP"/>
        </w:rPr>
        <w:t>is</w:t>
      </w:r>
      <w:r w:rsidR="00C81991">
        <w:rPr>
          <w:lang w:val="en-GB" w:eastAsia="ja-JP"/>
        </w:rPr>
        <w:t xml:space="preserve"> </w:t>
      </w:r>
      <w:r w:rsidR="00277CF7">
        <w:rPr>
          <w:lang w:val="en-GB" w:eastAsia="ja-JP"/>
        </w:rPr>
        <w:t>shown in</w:t>
      </w:r>
      <w:r w:rsidR="00CA494A">
        <w:rPr>
          <w:lang w:val="en-GB" w:eastAsia="ja-JP"/>
        </w:rPr>
        <w:t xml:space="preserve"> </w:t>
      </w:r>
      <w:r w:rsidR="00CA494A">
        <w:rPr>
          <w:lang w:val="en-GB" w:eastAsia="ja-JP"/>
        </w:rPr>
        <w:fldChar w:fldCharType="begin"/>
      </w:r>
      <w:r w:rsidR="00CA494A">
        <w:rPr>
          <w:lang w:val="en-GB" w:eastAsia="ja-JP"/>
        </w:rPr>
        <w:instrText xml:space="preserve"> REF _Ref61878890 \h </w:instrText>
      </w:r>
      <w:r w:rsidR="00CA494A">
        <w:rPr>
          <w:lang w:val="en-GB" w:eastAsia="ja-JP"/>
        </w:rPr>
      </w:r>
      <w:r w:rsidR="00CA494A">
        <w:rPr>
          <w:lang w:val="en-GB" w:eastAsia="ja-JP"/>
        </w:rPr>
        <w:fldChar w:fldCharType="separate"/>
      </w:r>
      <w:r w:rsidR="00CA494A">
        <w:t xml:space="preserve">Figure </w:t>
      </w:r>
      <w:r w:rsidR="00CA494A">
        <w:rPr>
          <w:noProof/>
        </w:rPr>
        <w:t>8</w:t>
      </w:r>
      <w:r w:rsidR="00CA494A">
        <w:rPr>
          <w:lang w:val="en-GB" w:eastAsia="ja-JP"/>
        </w:rPr>
        <w:fldChar w:fldCharType="end"/>
      </w:r>
      <w:r w:rsidR="00614D3D">
        <w:rPr>
          <w:lang w:val="en-GB" w:eastAsia="ja-JP"/>
        </w:rPr>
        <w:t>.</w:t>
      </w:r>
      <w:r w:rsidR="00225B86">
        <w:rPr>
          <w:lang w:val="en-GB" w:eastAsia="ja-JP"/>
        </w:rPr>
        <w:t xml:space="preserve"> </w:t>
      </w:r>
      <w:r w:rsidR="00D036C9">
        <w:rPr>
          <w:lang w:eastAsia="en-GB"/>
        </w:rPr>
        <w:t>We evidence</w:t>
      </w:r>
      <w:r w:rsidR="00225B86">
        <w:rPr>
          <w:lang w:eastAsia="en-GB"/>
        </w:rPr>
        <w:t xml:space="preserve"> that in this scenario </w:t>
      </w:r>
      <w:r w:rsidR="00D036C9">
        <w:rPr>
          <w:lang w:eastAsia="en-GB"/>
        </w:rPr>
        <w:t>th</w:t>
      </w:r>
      <w:r w:rsidR="00581B38">
        <w:rPr>
          <w:lang w:eastAsia="en-GB"/>
        </w:rPr>
        <w:t xml:space="preserve">e panel blockage has </w:t>
      </w:r>
      <w:r w:rsidR="00CE03AE">
        <w:rPr>
          <w:lang w:eastAsia="en-GB"/>
        </w:rPr>
        <w:t>negligible</w:t>
      </w:r>
      <w:r w:rsidR="00EC0657">
        <w:rPr>
          <w:lang w:eastAsia="en-GB"/>
        </w:rPr>
        <w:t xml:space="preserve"> effect</w:t>
      </w:r>
      <w:r w:rsidR="007B6DBC">
        <w:rPr>
          <w:lang w:eastAsia="en-GB"/>
        </w:rPr>
        <w:t xml:space="preserve">: </w:t>
      </w:r>
      <w:r w:rsidR="00325737">
        <w:rPr>
          <w:lang w:eastAsia="en-GB"/>
        </w:rPr>
        <w:t xml:space="preserve">about 3dB </w:t>
      </w:r>
      <w:r w:rsidR="009F2350">
        <w:rPr>
          <w:lang w:eastAsia="en-GB"/>
        </w:rPr>
        <w:t xml:space="preserve">loss </w:t>
      </w:r>
      <w:r w:rsidR="00325737">
        <w:rPr>
          <w:lang w:eastAsia="en-GB"/>
        </w:rPr>
        <w:t xml:space="preserve">in </w:t>
      </w:r>
      <w:r w:rsidR="00D036C9">
        <w:rPr>
          <w:lang w:eastAsia="en-GB"/>
        </w:rPr>
        <w:t xml:space="preserve">the </w:t>
      </w:r>
      <w:r w:rsidR="00325737">
        <w:rPr>
          <w:lang w:eastAsia="en-GB"/>
        </w:rPr>
        <w:t>median path gain</w:t>
      </w:r>
      <w:r w:rsidR="0025295F">
        <w:rPr>
          <w:lang w:eastAsia="en-GB"/>
        </w:rPr>
        <w:t>, resulting to less tha</w:t>
      </w:r>
      <w:r w:rsidR="009F2350">
        <w:rPr>
          <w:lang w:eastAsia="en-GB"/>
        </w:rPr>
        <w:t>n 1%</w:t>
      </w:r>
      <w:r w:rsidR="00340175">
        <w:rPr>
          <w:lang w:eastAsia="en-GB"/>
        </w:rPr>
        <w:t xml:space="preserve"> loss in mean throu</w:t>
      </w:r>
      <w:r w:rsidR="004F0D9B">
        <w:rPr>
          <w:lang w:eastAsia="en-GB"/>
        </w:rPr>
        <w:t>ghput</w:t>
      </w:r>
      <w:r w:rsidR="009C0E83">
        <w:rPr>
          <w:lang w:eastAsia="en-GB"/>
        </w:rPr>
        <w:t>. Mo</w:t>
      </w:r>
      <w:r w:rsidR="003265F1">
        <w:rPr>
          <w:lang w:eastAsia="en-GB"/>
        </w:rPr>
        <w:t>st importantly</w:t>
      </w:r>
      <w:r w:rsidR="009C0E83">
        <w:rPr>
          <w:lang w:eastAsia="en-GB"/>
        </w:rPr>
        <w:t>,</w:t>
      </w:r>
      <w:r w:rsidR="00D036C9">
        <w:rPr>
          <w:lang w:eastAsia="en-GB"/>
        </w:rPr>
        <w:t xml:space="preserve"> </w:t>
      </w:r>
      <w:r w:rsidR="00225B86">
        <w:rPr>
          <w:lang w:eastAsia="en-GB"/>
        </w:rPr>
        <w:t>the MPE-aware scheduler does not pro</w:t>
      </w:r>
      <w:r w:rsidR="00063D7B">
        <w:rPr>
          <w:lang w:eastAsia="en-GB"/>
        </w:rPr>
        <w:t>vide</w:t>
      </w:r>
      <w:r w:rsidR="00225B86">
        <w:rPr>
          <w:lang w:eastAsia="en-GB"/>
        </w:rPr>
        <w:t xml:space="preserve"> any </w:t>
      </w:r>
      <w:r w:rsidR="00CF12F1">
        <w:rPr>
          <w:lang w:eastAsia="en-GB"/>
        </w:rPr>
        <w:t xml:space="preserve">significant </w:t>
      </w:r>
      <w:r w:rsidR="00225B86">
        <w:rPr>
          <w:lang w:eastAsia="en-GB"/>
        </w:rPr>
        <w:t xml:space="preserve">gain over the MPE-unaware one. This is not surprising since the UEs </w:t>
      </w:r>
      <w:r w:rsidR="00FA11D3">
        <w:rPr>
          <w:lang w:eastAsia="en-GB"/>
        </w:rPr>
        <w:t xml:space="preserve">in this scenario </w:t>
      </w:r>
      <w:r w:rsidR="00225B86">
        <w:rPr>
          <w:lang w:eastAsia="en-GB"/>
        </w:rPr>
        <w:t xml:space="preserve">are not power-limited, as </w:t>
      </w:r>
      <w:r w:rsidR="00A8326B">
        <w:rPr>
          <w:lang w:eastAsia="en-GB"/>
        </w:rPr>
        <w:t>seen by the</w:t>
      </w:r>
      <w:r w:rsidR="00225B86">
        <w:rPr>
          <w:lang w:eastAsia="en-GB"/>
        </w:rPr>
        <w:t xml:space="preserve"> </w:t>
      </w:r>
      <w:r w:rsidR="000003AB">
        <w:rPr>
          <w:lang w:eastAsia="en-GB"/>
        </w:rPr>
        <w:t>TX power C</w:t>
      </w:r>
      <w:r w:rsidR="000F1C18">
        <w:rPr>
          <w:lang w:eastAsia="en-GB"/>
        </w:rPr>
        <w:t>.</w:t>
      </w:r>
      <w:r w:rsidR="000003AB">
        <w:rPr>
          <w:lang w:eastAsia="en-GB"/>
        </w:rPr>
        <w:t>D</w:t>
      </w:r>
      <w:r w:rsidR="000F1C18">
        <w:rPr>
          <w:lang w:eastAsia="en-GB"/>
        </w:rPr>
        <w:t>.</w:t>
      </w:r>
      <w:r w:rsidR="000003AB">
        <w:rPr>
          <w:lang w:eastAsia="en-GB"/>
        </w:rPr>
        <w:t>F</w:t>
      </w:r>
      <w:r w:rsidR="000F1C18">
        <w:rPr>
          <w:lang w:eastAsia="en-GB"/>
        </w:rPr>
        <w:t>.</w:t>
      </w:r>
      <w:r w:rsidR="00225B86">
        <w:rPr>
          <w:lang w:eastAsia="en-GB"/>
        </w:rPr>
        <w:t xml:space="preserve"> in </w:t>
      </w:r>
      <w:r w:rsidR="00F8362C">
        <w:rPr>
          <w:lang w:eastAsia="en-GB"/>
        </w:rPr>
        <w:fldChar w:fldCharType="begin"/>
      </w:r>
      <w:r w:rsidR="00F8362C">
        <w:rPr>
          <w:lang w:eastAsia="en-GB"/>
        </w:rPr>
        <w:instrText xml:space="preserve"> REF _Ref61876993 \h </w:instrText>
      </w:r>
      <w:r w:rsidR="00F8362C">
        <w:rPr>
          <w:lang w:eastAsia="en-GB"/>
        </w:rPr>
      </w:r>
      <w:r w:rsidR="00F8362C">
        <w:rPr>
          <w:lang w:eastAsia="en-GB"/>
        </w:rPr>
        <w:fldChar w:fldCharType="separate"/>
      </w:r>
      <w:r w:rsidR="00F8362C">
        <w:t xml:space="preserve">Figure </w:t>
      </w:r>
      <w:r w:rsidR="00F8362C">
        <w:rPr>
          <w:noProof/>
        </w:rPr>
        <w:t>7</w:t>
      </w:r>
      <w:r w:rsidR="00F8362C">
        <w:rPr>
          <w:lang w:eastAsia="en-GB"/>
        </w:rPr>
        <w:fldChar w:fldCharType="end"/>
      </w:r>
      <w:r w:rsidR="00225B86">
        <w:rPr>
          <w:lang w:eastAsia="en-GB"/>
        </w:rPr>
        <w:t>.</w:t>
      </w:r>
    </w:p>
    <w:p w14:paraId="32BE490C" w14:textId="5557ECA4" w:rsidR="00020C5D" w:rsidRDefault="00020C5D" w:rsidP="00020C5D">
      <w:pPr>
        <w:keepNext/>
      </w:pPr>
      <w:r w:rsidRPr="00020C5D">
        <w:rPr>
          <w:noProof/>
          <w:lang w:eastAsia="ja-JP"/>
        </w:rPr>
        <w:drawing>
          <wp:inline distT="0" distB="0" distL="0" distR="0" wp14:anchorId="4F5D1F4C" wp14:editId="65C5EFC4">
            <wp:extent cx="5898977" cy="2466853"/>
            <wp:effectExtent l="0" t="0" r="0" b="0"/>
            <wp:docPr id="39" name="Content Placeholder 8" descr="Chart, line chart&#10;&#10;Description automatically generated">
              <a:extLst xmlns:a="http://schemas.openxmlformats.org/drawingml/2006/main">
                <a:ext uri="{FF2B5EF4-FFF2-40B4-BE49-F238E27FC236}">
                  <a16:creationId xmlns:a16="http://schemas.microsoft.com/office/drawing/2014/main" id="{DED29817-1F1C-D346-A2D7-3433BC7B725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9" name="Content Placeholder 8" descr="Chart, line chart&#10;&#10;Description automatically generated">
                      <a:extLst>
                        <a:ext uri="{FF2B5EF4-FFF2-40B4-BE49-F238E27FC236}">
                          <a16:creationId xmlns:a16="http://schemas.microsoft.com/office/drawing/2014/main" id="{DED29817-1F1C-D346-A2D7-3433BC7B7255}"/>
                        </a:ext>
                      </a:extLst>
                    </pic:cNvPr>
                    <pic:cNvPicPr>
                      <a:picLocks noGrp="1" noChangeAspect="1"/>
                    </pic:cNvPicPr>
                  </pic:nvPicPr>
                  <pic:blipFill rotWithShape="1">
                    <a:blip r:embed="rId20" cstate="print">
                      <a:extLst>
                        <a:ext uri="{28A0092B-C50C-407E-A947-70E740481C1C}">
                          <a14:useLocalDpi xmlns:a14="http://schemas.microsoft.com/office/drawing/2010/main" val="0"/>
                        </a:ext>
                      </a:extLst>
                    </a:blip>
                    <a:srcRect t="-1" b="101"/>
                    <a:stretch/>
                  </pic:blipFill>
                  <pic:spPr bwMode="auto">
                    <a:xfrm>
                      <a:off x="0" y="0"/>
                      <a:ext cx="6054855" cy="2532039"/>
                    </a:xfrm>
                    <a:prstGeom prst="rect">
                      <a:avLst/>
                    </a:prstGeom>
                    <a:ln>
                      <a:noFill/>
                    </a:ln>
                    <a:extLst>
                      <a:ext uri="{53640926-AAD7-44D8-BBD7-CCE9431645EC}">
                        <a14:shadowObscured xmlns:a14="http://schemas.microsoft.com/office/drawing/2010/main"/>
                      </a:ext>
                    </a:extLst>
                  </pic:spPr>
                </pic:pic>
              </a:graphicData>
            </a:graphic>
          </wp:inline>
        </w:drawing>
      </w:r>
    </w:p>
    <w:p w14:paraId="1797C223" w14:textId="369EE831" w:rsidR="00020C5D" w:rsidRDefault="00020C5D" w:rsidP="00E5657C">
      <w:pPr>
        <w:pStyle w:val="Caption"/>
        <w:keepNext/>
        <w:ind w:left="567" w:firstLine="567"/>
        <w:jc w:val="center"/>
      </w:pPr>
      <w:bookmarkStart w:id="15" w:name="_Ref54263669"/>
      <w:bookmarkStart w:id="16" w:name="_Ref54263484"/>
      <w:r>
        <w:t xml:space="preserve">Figure </w:t>
      </w:r>
      <w:r>
        <w:fldChar w:fldCharType="begin"/>
      </w:r>
      <w:r>
        <w:instrText xml:space="preserve"> SEQ Figure \* ARABIC </w:instrText>
      </w:r>
      <w:r>
        <w:fldChar w:fldCharType="separate"/>
      </w:r>
      <w:r w:rsidR="006F5645">
        <w:rPr>
          <w:noProof/>
        </w:rPr>
        <w:t>6</w:t>
      </w:r>
      <w:r>
        <w:fldChar w:fldCharType="end"/>
      </w:r>
      <w:bookmarkEnd w:id="15"/>
      <w:r>
        <w:t xml:space="preserve">: </w:t>
      </w:r>
      <w:r w:rsidRPr="00161C3C">
        <w:t>CDF of user throughput</w:t>
      </w:r>
      <w:bookmarkEnd w:id="16"/>
    </w:p>
    <w:tbl>
      <w:tblPr>
        <w:tblW w:w="33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92"/>
        <w:gridCol w:w="1134"/>
        <w:gridCol w:w="1843"/>
        <w:gridCol w:w="1701"/>
      </w:tblGrid>
      <w:tr w:rsidR="003E2AA1" w:rsidRPr="00545536" w14:paraId="726E13BF" w14:textId="77777777" w:rsidTr="00306803">
        <w:trPr>
          <w:trHeight w:val="478"/>
          <w:jc w:val="center"/>
        </w:trPr>
        <w:tc>
          <w:tcPr>
            <w:tcW w:w="1328" w:type="pct"/>
            <w:tcBorders>
              <w:bottom w:val="double" w:sz="4" w:space="0" w:color="auto"/>
            </w:tcBorders>
            <w:shd w:val="clear" w:color="auto" w:fill="FFFFFF"/>
            <w:noWrap/>
            <w:vAlign w:val="center"/>
            <w:hideMark/>
          </w:tcPr>
          <w:p w14:paraId="3E5FC65A" w14:textId="00F4F0E2" w:rsidR="00FF4E6B" w:rsidRPr="00545536" w:rsidRDefault="00FF4E6B" w:rsidP="001126FC">
            <w:pPr>
              <w:jc w:val="center"/>
              <w:rPr>
                <w:bCs/>
                <w:color w:val="000000"/>
                <w:szCs w:val="20"/>
                <w:lang w:val="en-CA"/>
              </w:rPr>
            </w:pPr>
            <w:r>
              <w:rPr>
                <w:bCs/>
                <w:color w:val="000000"/>
                <w:szCs w:val="20"/>
                <w:lang w:val="en-CA"/>
              </w:rPr>
              <w:t xml:space="preserve">User throughput </w:t>
            </w:r>
            <w:r>
              <w:rPr>
                <w:bCs/>
                <w:color w:val="000000"/>
                <w:szCs w:val="20"/>
                <w:lang w:val="en-CA"/>
              </w:rPr>
              <w:br/>
            </w:r>
            <w:r w:rsidRPr="00545536">
              <w:rPr>
                <w:bCs/>
                <w:color w:val="000000"/>
                <w:szCs w:val="20"/>
                <w:lang w:val="en-CA"/>
              </w:rPr>
              <w:t>[bps/Hz]</w:t>
            </w:r>
            <w:r w:rsidR="00950C67">
              <w:rPr>
                <w:bCs/>
                <w:color w:val="000000"/>
                <w:szCs w:val="20"/>
                <w:lang w:val="en-CA"/>
              </w:rPr>
              <w:t xml:space="preserve"> (gain)</w:t>
            </w:r>
          </w:p>
        </w:tc>
        <w:tc>
          <w:tcPr>
            <w:tcW w:w="890" w:type="pct"/>
            <w:tcBorders>
              <w:bottom w:val="double" w:sz="4" w:space="0" w:color="auto"/>
            </w:tcBorders>
            <w:shd w:val="clear" w:color="auto" w:fill="FFFFFF"/>
            <w:vAlign w:val="center"/>
          </w:tcPr>
          <w:p w14:paraId="7B49364B" w14:textId="77777777" w:rsidR="00FF4E6B" w:rsidRPr="00545536" w:rsidRDefault="00FF4E6B" w:rsidP="001126FC">
            <w:pPr>
              <w:jc w:val="center"/>
              <w:rPr>
                <w:color w:val="000000"/>
                <w:szCs w:val="20"/>
              </w:rPr>
            </w:pPr>
            <w:r w:rsidRPr="00545536">
              <w:rPr>
                <w:color w:val="000000"/>
                <w:szCs w:val="20"/>
              </w:rPr>
              <w:t>No panel blockage</w:t>
            </w:r>
          </w:p>
        </w:tc>
        <w:tc>
          <w:tcPr>
            <w:tcW w:w="1447" w:type="pct"/>
            <w:tcBorders>
              <w:bottom w:val="double" w:sz="4" w:space="0" w:color="auto"/>
            </w:tcBorders>
            <w:shd w:val="clear" w:color="auto" w:fill="FFFFFF"/>
            <w:hideMark/>
          </w:tcPr>
          <w:p w14:paraId="42B4E603" w14:textId="77777777" w:rsidR="00FF4E6B" w:rsidRPr="009128FE" w:rsidRDefault="00FF4E6B" w:rsidP="001126FC">
            <w:pPr>
              <w:spacing w:before="160"/>
              <w:jc w:val="center"/>
              <w:textAlignment w:val="baseline"/>
              <w:rPr>
                <w:rFonts w:cs="Arial"/>
                <w:szCs w:val="20"/>
              </w:rPr>
            </w:pPr>
            <w:r w:rsidRPr="009128FE">
              <w:rPr>
                <w:rFonts w:cs="Arial"/>
                <w:color w:val="181818"/>
                <w:spacing w:val="-6"/>
                <w:kern w:val="20"/>
                <w:szCs w:val="20"/>
              </w:rPr>
              <w:t xml:space="preserve">Panel blockage </w:t>
            </w:r>
            <w:r w:rsidRPr="009128FE">
              <w:rPr>
                <w:rFonts w:cs="Arial"/>
                <w:color w:val="181818"/>
                <w:spacing w:val="-6"/>
                <w:kern w:val="20"/>
                <w:szCs w:val="20"/>
              </w:rPr>
              <w:br/>
              <w:t>gNB MPE-unaware</w:t>
            </w:r>
          </w:p>
        </w:tc>
        <w:tc>
          <w:tcPr>
            <w:tcW w:w="1335" w:type="pct"/>
            <w:tcBorders>
              <w:bottom w:val="double" w:sz="4" w:space="0" w:color="auto"/>
            </w:tcBorders>
            <w:shd w:val="clear" w:color="auto" w:fill="FFFFFF"/>
            <w:vAlign w:val="center"/>
          </w:tcPr>
          <w:p w14:paraId="30E8EA37" w14:textId="77777777" w:rsidR="00FF4E6B" w:rsidRPr="00545536" w:rsidRDefault="00FF4E6B" w:rsidP="001126FC">
            <w:pPr>
              <w:spacing w:before="160"/>
              <w:jc w:val="center"/>
              <w:textAlignment w:val="baseline"/>
              <w:rPr>
                <w:rFonts w:cs="Arial"/>
                <w:szCs w:val="20"/>
              </w:rPr>
            </w:pPr>
            <w:r w:rsidRPr="00545536">
              <w:rPr>
                <w:rFonts w:cs="Arial"/>
                <w:color w:val="181818"/>
                <w:spacing w:val="-6"/>
                <w:kern w:val="20"/>
                <w:szCs w:val="20"/>
              </w:rPr>
              <w:t xml:space="preserve">Panel </w:t>
            </w:r>
            <w:r>
              <w:rPr>
                <w:rFonts w:cs="Arial"/>
                <w:color w:val="181818"/>
                <w:spacing w:val="-6"/>
                <w:kern w:val="20"/>
                <w:szCs w:val="20"/>
              </w:rPr>
              <w:t>b</w:t>
            </w:r>
            <w:r w:rsidRPr="00545536">
              <w:rPr>
                <w:rFonts w:cs="Arial"/>
                <w:color w:val="181818"/>
                <w:spacing w:val="-6"/>
                <w:kern w:val="20"/>
                <w:szCs w:val="20"/>
              </w:rPr>
              <w:t>lockage</w:t>
            </w:r>
            <w:r>
              <w:rPr>
                <w:rFonts w:cs="Arial"/>
                <w:color w:val="181818"/>
                <w:spacing w:val="-6"/>
                <w:kern w:val="20"/>
                <w:szCs w:val="20"/>
              </w:rPr>
              <w:br/>
            </w:r>
            <w:r w:rsidRPr="00545536">
              <w:rPr>
                <w:rFonts w:cs="Arial"/>
                <w:color w:val="181818"/>
                <w:spacing w:val="-6"/>
                <w:kern w:val="20"/>
                <w:szCs w:val="20"/>
              </w:rPr>
              <w:t>gNB MPE-aware</w:t>
            </w:r>
          </w:p>
        </w:tc>
      </w:tr>
      <w:tr w:rsidR="00FF4E6B" w:rsidRPr="00545536" w14:paraId="21ED3934" w14:textId="77777777" w:rsidTr="001126FC">
        <w:trPr>
          <w:trHeight w:val="167"/>
          <w:jc w:val="center"/>
        </w:trPr>
        <w:tc>
          <w:tcPr>
            <w:tcW w:w="1328" w:type="pct"/>
            <w:tcBorders>
              <w:top w:val="double" w:sz="4" w:space="0" w:color="auto"/>
              <w:left w:val="single" w:sz="8" w:space="0" w:color="auto"/>
              <w:bottom w:val="single" w:sz="8" w:space="0" w:color="auto"/>
              <w:right w:val="single" w:sz="8" w:space="0" w:color="auto"/>
            </w:tcBorders>
            <w:shd w:val="clear" w:color="auto" w:fill="FFFFFF"/>
            <w:noWrap/>
            <w:vAlign w:val="center"/>
          </w:tcPr>
          <w:p w14:paraId="03F88971" w14:textId="77777777" w:rsidR="00FF4E6B" w:rsidRPr="00545536" w:rsidRDefault="00FF4E6B" w:rsidP="001126FC">
            <w:pPr>
              <w:jc w:val="center"/>
              <w:rPr>
                <w:color w:val="000000"/>
                <w:szCs w:val="20"/>
                <w:lang w:val="en-CA" w:eastAsia="en-CA"/>
              </w:rPr>
            </w:pPr>
            <w:r w:rsidRPr="00545536">
              <w:rPr>
                <w:color w:val="000000"/>
                <w:szCs w:val="20"/>
              </w:rPr>
              <w:t>Mean</w:t>
            </w:r>
          </w:p>
        </w:tc>
        <w:tc>
          <w:tcPr>
            <w:tcW w:w="890" w:type="pct"/>
            <w:tcBorders>
              <w:top w:val="double" w:sz="4" w:space="0" w:color="auto"/>
              <w:left w:val="single" w:sz="8" w:space="0" w:color="auto"/>
              <w:bottom w:val="single" w:sz="8" w:space="0" w:color="auto"/>
              <w:right w:val="single" w:sz="8" w:space="0" w:color="auto"/>
            </w:tcBorders>
            <w:shd w:val="clear" w:color="auto" w:fill="auto"/>
            <w:vAlign w:val="center"/>
          </w:tcPr>
          <w:p w14:paraId="70BD5BAF" w14:textId="3E68898A" w:rsidR="00FF4E6B" w:rsidRPr="00545536" w:rsidRDefault="00FF4E6B" w:rsidP="001126FC">
            <w:pPr>
              <w:jc w:val="center"/>
              <w:rPr>
                <w:szCs w:val="20"/>
              </w:rPr>
            </w:pPr>
            <w:r>
              <w:rPr>
                <w:szCs w:val="20"/>
              </w:rPr>
              <w:t>3.73</w:t>
            </w:r>
          </w:p>
        </w:tc>
        <w:tc>
          <w:tcPr>
            <w:tcW w:w="1447" w:type="pct"/>
            <w:tcBorders>
              <w:top w:val="double" w:sz="4" w:space="0" w:color="auto"/>
              <w:left w:val="single" w:sz="8" w:space="0" w:color="auto"/>
              <w:bottom w:val="single" w:sz="8" w:space="0" w:color="auto"/>
              <w:right w:val="single" w:sz="8" w:space="0" w:color="auto"/>
            </w:tcBorders>
            <w:shd w:val="clear" w:color="auto" w:fill="auto"/>
            <w:noWrap/>
            <w:vAlign w:val="center"/>
            <w:hideMark/>
          </w:tcPr>
          <w:p w14:paraId="2B734C26" w14:textId="2DFDA486" w:rsidR="00FF4E6B" w:rsidRPr="00545536" w:rsidRDefault="00FF4E6B" w:rsidP="001126FC">
            <w:pPr>
              <w:jc w:val="center"/>
              <w:rPr>
                <w:szCs w:val="20"/>
                <w:lang w:val="en-CA" w:eastAsia="en-CA"/>
              </w:rPr>
            </w:pPr>
            <w:r>
              <w:rPr>
                <w:szCs w:val="20"/>
              </w:rPr>
              <w:t>3.72 (-0.5%)</w:t>
            </w:r>
          </w:p>
        </w:tc>
        <w:tc>
          <w:tcPr>
            <w:tcW w:w="1335" w:type="pct"/>
            <w:tcBorders>
              <w:top w:val="double" w:sz="4" w:space="0" w:color="auto"/>
              <w:left w:val="single" w:sz="8" w:space="0" w:color="auto"/>
              <w:bottom w:val="single" w:sz="8" w:space="0" w:color="auto"/>
              <w:right w:val="single" w:sz="8" w:space="0" w:color="auto"/>
            </w:tcBorders>
            <w:shd w:val="clear" w:color="auto" w:fill="auto"/>
            <w:noWrap/>
            <w:vAlign w:val="center"/>
            <w:hideMark/>
          </w:tcPr>
          <w:p w14:paraId="013D2626" w14:textId="20BA05C1" w:rsidR="00FF4E6B" w:rsidRPr="00545536" w:rsidRDefault="00FF4E6B" w:rsidP="001126FC">
            <w:pPr>
              <w:jc w:val="center"/>
              <w:rPr>
                <w:szCs w:val="20"/>
                <w:lang w:val="en-CA" w:eastAsia="en-CA"/>
              </w:rPr>
            </w:pPr>
            <w:r>
              <w:rPr>
                <w:szCs w:val="20"/>
                <w:lang w:val="en-CA" w:eastAsia="en-CA"/>
              </w:rPr>
              <w:t>3.70 (-0.8%)</w:t>
            </w:r>
          </w:p>
        </w:tc>
      </w:tr>
      <w:tr w:rsidR="00FF4E6B" w:rsidRPr="00545536" w14:paraId="2C5F7B55" w14:textId="77777777" w:rsidTr="001126FC">
        <w:trPr>
          <w:trHeight w:val="312"/>
          <w:jc w:val="center"/>
        </w:trPr>
        <w:tc>
          <w:tcPr>
            <w:tcW w:w="1328" w:type="pct"/>
            <w:tcBorders>
              <w:top w:val="single" w:sz="8" w:space="0" w:color="auto"/>
            </w:tcBorders>
            <w:shd w:val="clear" w:color="auto" w:fill="FFFFFF"/>
            <w:noWrap/>
            <w:vAlign w:val="center"/>
          </w:tcPr>
          <w:p w14:paraId="24B8389D" w14:textId="77777777" w:rsidR="00FF4E6B" w:rsidRPr="00545536" w:rsidRDefault="00FF4E6B" w:rsidP="001126FC">
            <w:pPr>
              <w:jc w:val="center"/>
              <w:rPr>
                <w:color w:val="000000"/>
                <w:szCs w:val="20"/>
              </w:rPr>
            </w:pPr>
            <w:r w:rsidRPr="00545536">
              <w:rPr>
                <w:color w:val="000000"/>
                <w:szCs w:val="20"/>
              </w:rPr>
              <w:t>Cell-edge</w:t>
            </w:r>
          </w:p>
        </w:tc>
        <w:tc>
          <w:tcPr>
            <w:tcW w:w="890" w:type="pct"/>
            <w:tcBorders>
              <w:top w:val="single" w:sz="8" w:space="0" w:color="auto"/>
            </w:tcBorders>
            <w:shd w:val="clear" w:color="auto" w:fill="auto"/>
            <w:vAlign w:val="center"/>
          </w:tcPr>
          <w:p w14:paraId="4A60B145" w14:textId="65D5F0BF" w:rsidR="00FF4E6B" w:rsidRPr="00545536" w:rsidRDefault="00FF4E6B" w:rsidP="001126FC">
            <w:pPr>
              <w:jc w:val="center"/>
              <w:rPr>
                <w:szCs w:val="20"/>
              </w:rPr>
            </w:pPr>
            <w:r>
              <w:rPr>
                <w:szCs w:val="20"/>
              </w:rPr>
              <w:t>1.78</w:t>
            </w:r>
          </w:p>
        </w:tc>
        <w:tc>
          <w:tcPr>
            <w:tcW w:w="1447" w:type="pct"/>
            <w:tcBorders>
              <w:top w:val="single" w:sz="8" w:space="0" w:color="auto"/>
            </w:tcBorders>
            <w:shd w:val="clear" w:color="auto" w:fill="auto"/>
            <w:noWrap/>
            <w:vAlign w:val="center"/>
          </w:tcPr>
          <w:p w14:paraId="7A7D782C" w14:textId="13A07F35" w:rsidR="00FF4E6B" w:rsidRPr="00545536" w:rsidRDefault="00FF4E6B" w:rsidP="001126FC">
            <w:pPr>
              <w:jc w:val="center"/>
              <w:rPr>
                <w:szCs w:val="20"/>
              </w:rPr>
            </w:pPr>
            <w:r>
              <w:rPr>
                <w:szCs w:val="20"/>
              </w:rPr>
              <w:t>1.69 (-5.3%)</w:t>
            </w:r>
          </w:p>
        </w:tc>
        <w:tc>
          <w:tcPr>
            <w:tcW w:w="1335" w:type="pct"/>
            <w:tcBorders>
              <w:top w:val="single" w:sz="8" w:space="0" w:color="auto"/>
            </w:tcBorders>
            <w:shd w:val="clear" w:color="auto" w:fill="auto"/>
            <w:noWrap/>
            <w:vAlign w:val="center"/>
          </w:tcPr>
          <w:p w14:paraId="3A7818E2" w14:textId="0CDC0A9A" w:rsidR="00FF4E6B" w:rsidRPr="00545536" w:rsidRDefault="00FF4E6B" w:rsidP="00AD7E14">
            <w:pPr>
              <w:keepNext/>
              <w:jc w:val="center"/>
              <w:rPr>
                <w:szCs w:val="20"/>
              </w:rPr>
            </w:pPr>
            <w:r>
              <w:rPr>
                <w:szCs w:val="20"/>
              </w:rPr>
              <w:t>1.67(-6.3%)</w:t>
            </w:r>
          </w:p>
        </w:tc>
      </w:tr>
    </w:tbl>
    <w:p w14:paraId="7D1CF810" w14:textId="68233111" w:rsidR="00FF4E6B" w:rsidRPr="00FF4E6B" w:rsidRDefault="00AD7E14" w:rsidP="00AD7E14">
      <w:pPr>
        <w:pStyle w:val="Caption"/>
        <w:jc w:val="center"/>
      </w:pPr>
      <w:bookmarkStart w:id="17" w:name="_Ref61874992"/>
      <w:r>
        <w:t xml:space="preserve">Table </w:t>
      </w:r>
      <w:r>
        <w:fldChar w:fldCharType="begin"/>
      </w:r>
      <w:r>
        <w:instrText xml:space="preserve"> SEQ Table \* ARABIC </w:instrText>
      </w:r>
      <w:r>
        <w:fldChar w:fldCharType="separate"/>
      </w:r>
      <w:r w:rsidR="00327E27">
        <w:rPr>
          <w:noProof/>
        </w:rPr>
        <w:t>3</w:t>
      </w:r>
      <w:r>
        <w:fldChar w:fldCharType="end"/>
      </w:r>
      <w:bookmarkEnd w:id="17"/>
      <w:r>
        <w:t>: Mean and Cell-edge user throughput</w:t>
      </w:r>
    </w:p>
    <w:p w14:paraId="459A24C2" w14:textId="7C8C016C" w:rsidR="00020C5D" w:rsidRDefault="00020C5D" w:rsidP="00020C5D">
      <w:pPr>
        <w:keepNext/>
      </w:pPr>
      <w:r>
        <w:rPr>
          <w:noProof/>
        </w:rPr>
        <w:drawing>
          <wp:inline distT="0" distB="0" distL="0" distR="0" wp14:anchorId="01D49578" wp14:editId="5AAD1191">
            <wp:extent cx="2988945" cy="1245005"/>
            <wp:effectExtent l="0" t="0" r="0" b="0"/>
            <wp:docPr id="40"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21">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37E14671-3E18-4541-818B-348A7D49C519}"/>
                        </a:ext>
                      </a:extLst>
                    </a:blip>
                    <a:stretch>
                      <a:fillRect/>
                    </a:stretch>
                  </pic:blipFill>
                  <pic:spPr>
                    <a:xfrm>
                      <a:off x="0" y="0"/>
                      <a:ext cx="3102802" cy="1292430"/>
                    </a:xfrm>
                    <a:prstGeom prst="rect">
                      <a:avLst/>
                    </a:prstGeom>
                  </pic:spPr>
                </pic:pic>
              </a:graphicData>
            </a:graphic>
          </wp:inline>
        </w:drawing>
      </w:r>
      <w:r w:rsidR="00164298">
        <w:rPr>
          <w:noProof/>
        </w:rPr>
        <w:drawing>
          <wp:inline distT="0" distB="0" distL="0" distR="0" wp14:anchorId="4750B188" wp14:editId="7DB7876B">
            <wp:extent cx="3095335" cy="1288359"/>
            <wp:effectExtent l="0" t="0" r="3810" b="0"/>
            <wp:docPr id="5" name="Content Placeholder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4"/>
                    <pic:cNvPicPr/>
                  </pic:nvPicPr>
                  <pic:blipFill>
                    <a:blip r:embed="rId22">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6A6D26D7-C4C5-114E-B89C-264A38FE46C3}"/>
                        </a:ext>
                      </a:extLst>
                    </a:blip>
                    <a:stretch>
                      <a:fillRect/>
                    </a:stretch>
                  </pic:blipFill>
                  <pic:spPr>
                    <a:xfrm>
                      <a:off x="0" y="0"/>
                      <a:ext cx="3151407" cy="1311697"/>
                    </a:xfrm>
                    <a:prstGeom prst="rect">
                      <a:avLst/>
                    </a:prstGeom>
                  </pic:spPr>
                </pic:pic>
              </a:graphicData>
            </a:graphic>
          </wp:inline>
        </w:drawing>
      </w:r>
    </w:p>
    <w:p w14:paraId="45811106" w14:textId="5744244E" w:rsidR="00020C5D" w:rsidRDefault="00164298" w:rsidP="00CA494A">
      <w:pPr>
        <w:pStyle w:val="Caption"/>
        <w:jc w:val="center"/>
      </w:pPr>
      <w:bookmarkStart w:id="18" w:name="_Ref54263770"/>
      <w:r>
        <w:t xml:space="preserve">      </w:t>
      </w:r>
      <w:bookmarkStart w:id="19" w:name="_Ref61876993"/>
      <w:r w:rsidR="00020C5D">
        <w:t xml:space="preserve">Figure </w:t>
      </w:r>
      <w:r w:rsidR="00020C5D">
        <w:fldChar w:fldCharType="begin"/>
      </w:r>
      <w:r w:rsidR="00020C5D">
        <w:instrText xml:space="preserve"> SEQ Figure \* ARABIC </w:instrText>
      </w:r>
      <w:r w:rsidR="00020C5D">
        <w:fldChar w:fldCharType="separate"/>
      </w:r>
      <w:r w:rsidR="006F5645">
        <w:rPr>
          <w:noProof/>
        </w:rPr>
        <w:t>7</w:t>
      </w:r>
      <w:r w:rsidR="00020C5D">
        <w:fldChar w:fldCharType="end"/>
      </w:r>
      <w:bookmarkEnd w:id="18"/>
      <w:bookmarkEnd w:id="19"/>
      <w:r w:rsidR="00020C5D">
        <w:t xml:space="preserve">: </w:t>
      </w:r>
      <w:r w:rsidR="006C1984">
        <w:t xml:space="preserve">CDF of the </w:t>
      </w:r>
      <w:r w:rsidR="00020C5D" w:rsidRPr="00056950">
        <w:t>UE</w:t>
      </w:r>
      <w:r w:rsidR="00413B5C">
        <w:t>s</w:t>
      </w:r>
      <w:r w:rsidR="00020C5D" w:rsidRPr="00056950">
        <w:t xml:space="preserve"> TX power</w:t>
      </w:r>
      <w:r>
        <w:t xml:space="preserve"> </w:t>
      </w:r>
      <w:r w:rsidRPr="00164298">
        <w:t xml:space="preserve"> </w:t>
      </w:r>
      <w:r>
        <w:tab/>
      </w:r>
      <w:r>
        <w:tab/>
        <w:t xml:space="preserve">    </w:t>
      </w:r>
      <w:bookmarkStart w:id="20" w:name="_Ref61878890"/>
      <w:r>
        <w:t xml:space="preserve">Figure </w:t>
      </w:r>
      <w:r>
        <w:fldChar w:fldCharType="begin"/>
      </w:r>
      <w:r>
        <w:instrText xml:space="preserve"> SEQ Figure \* ARABIC </w:instrText>
      </w:r>
      <w:r>
        <w:fldChar w:fldCharType="separate"/>
      </w:r>
      <w:r w:rsidR="006F5645">
        <w:rPr>
          <w:noProof/>
        </w:rPr>
        <w:t>8</w:t>
      </w:r>
      <w:r>
        <w:fldChar w:fldCharType="end"/>
      </w:r>
      <w:bookmarkEnd w:id="20"/>
      <w:r>
        <w:t xml:space="preserve">: CDF </w:t>
      </w:r>
      <w:r w:rsidR="00E87D12">
        <w:t>o</w:t>
      </w:r>
      <w:r>
        <w:t>f the path-gain</w:t>
      </w:r>
    </w:p>
    <w:p w14:paraId="4CBF50FD" w14:textId="510ECF54" w:rsidR="00020C5D" w:rsidRPr="00155BBC" w:rsidRDefault="00020C5D" w:rsidP="00020C5D">
      <w:pPr>
        <w:rPr>
          <w:lang w:eastAsia="en-GB"/>
        </w:rPr>
      </w:pPr>
      <w:r w:rsidRPr="00020C5D">
        <w:rPr>
          <w:noProof/>
          <w:lang w:eastAsia="ja-JP"/>
        </w:rPr>
        <mc:AlternateContent>
          <mc:Choice Requires="wps">
            <w:drawing>
              <wp:anchor distT="0" distB="0" distL="114300" distR="114300" simplePos="0" relativeHeight="251658241" behindDoc="0" locked="0" layoutInCell="1" allowOverlap="1" wp14:anchorId="499F75A6" wp14:editId="4CA61397">
                <wp:simplePos x="0" y="0"/>
                <wp:positionH relativeFrom="column">
                  <wp:posOffset>7002145</wp:posOffset>
                </wp:positionH>
                <wp:positionV relativeFrom="paragraph">
                  <wp:posOffset>-351155</wp:posOffset>
                </wp:positionV>
                <wp:extent cx="0" cy="0"/>
                <wp:effectExtent l="0" t="0" r="0" b="0"/>
                <wp:wrapNone/>
                <wp:docPr id="38" name="TextBox 5"/>
                <wp:cNvGraphicFramePr/>
                <a:graphic xmlns:a="http://schemas.openxmlformats.org/drawingml/2006/main">
                  <a:graphicData uri="http://schemas.microsoft.com/office/word/2010/wordprocessingShape">
                    <wps:wsp>
                      <wps:cNvSpPr txBox="1"/>
                      <wps:spPr>
                        <a:xfrm>
                          <a:off x="0" y="0"/>
                          <a:ext cx="0" cy="0"/>
                        </a:xfrm>
                        <a:prstGeom prst="rect">
                          <a:avLst/>
                        </a:prstGeom>
                      </wps:spPr>
                      <wps:bodyPr vert="horz" wrap="none" lIns="72000" tIns="36000" rIns="72000" bIns="36000" rtlCol="0" anchor="t">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xmlns:w16="http://schemas.microsoft.com/office/word/2018/wordml" xmlns:w16cex="http://schemas.microsoft.com/office/word/2018/wordml/cex">
            <w:pict w14:anchorId="68F2F1FB">
              <v:shape id="TextBox 5" style="position:absolute;margin-left:551.35pt;margin-top:-27.65pt;width:0;height:0;z-index:251658243;visibility:visible;mso-wrap-style:none;mso-wrap-distance-left:9pt;mso-wrap-distance-top:0;mso-wrap-distance-right:9pt;mso-wrap-distance-bottom:0;mso-position-horizontal:absolute;mso-position-horizontal-relative:text;mso-position-vertical:absolute;mso-position-vertical-relative:text;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" w14:anchorId="2862296C">
                <v:textbox inset="2mm,1mm,2mm,1mm"/>
              </v:shape>
            </w:pict>
          </mc:Fallback>
        </mc:AlternateContent>
      </w:r>
    </w:p>
    <w:p w14:paraId="66DF5656" w14:textId="59BA3866" w:rsidR="00020C5D" w:rsidRPr="00A451E5" w:rsidRDefault="00020C5D" w:rsidP="00752F71">
      <w:pPr>
        <w:pStyle w:val="Heading4"/>
        <w:rPr>
          <w:lang w:val="en-US"/>
        </w:rPr>
      </w:pPr>
      <w:r w:rsidRPr="00014161">
        <w:rPr>
          <w:lang w:val="en-US"/>
        </w:rPr>
        <w:t>2.</w:t>
      </w:r>
      <w:r w:rsidR="00053188" w:rsidRPr="00014161">
        <w:rPr>
          <w:lang w:val="en-US"/>
        </w:rPr>
        <w:t>2</w:t>
      </w:r>
      <w:r w:rsidRPr="00014161">
        <w:rPr>
          <w:lang w:val="en-US"/>
        </w:rPr>
        <w:t>.</w:t>
      </w:r>
      <w:r w:rsidR="00AE1967" w:rsidRPr="00014161">
        <w:rPr>
          <w:lang w:val="en-US"/>
        </w:rPr>
        <w:t>2</w:t>
      </w:r>
      <w:r w:rsidR="00752F71" w:rsidRPr="00014161">
        <w:rPr>
          <w:lang w:val="en-US"/>
        </w:rPr>
        <w:t>.2</w:t>
      </w:r>
      <w:r w:rsidRPr="00014161">
        <w:rPr>
          <w:lang w:val="en-US"/>
        </w:rPr>
        <w:t xml:space="preserve"> </w:t>
      </w:r>
      <w:r w:rsidR="00BE7505">
        <w:rPr>
          <w:lang w:val="en-US"/>
        </w:rPr>
        <w:t>S</w:t>
      </w:r>
      <w:r w:rsidR="00696E32">
        <w:rPr>
          <w:lang w:val="en-US"/>
        </w:rPr>
        <w:t>maller</w:t>
      </w:r>
      <w:r w:rsidR="009340E5" w:rsidRPr="00014161">
        <w:rPr>
          <w:lang w:val="en-US"/>
        </w:rPr>
        <w:t xml:space="preserve"> antenna arra</w:t>
      </w:r>
      <w:r w:rsidR="00631A13" w:rsidRPr="00014161">
        <w:rPr>
          <w:lang w:val="en-US"/>
        </w:rPr>
        <w:t xml:space="preserve">y </w:t>
      </w:r>
    </w:p>
    <w:p w14:paraId="4D1CA841" w14:textId="2F1449AE" w:rsidR="00020C5D" w:rsidRPr="00E24854" w:rsidRDefault="00696E32" w:rsidP="00020C5D">
      <w:pPr>
        <w:rPr>
          <w:lang w:eastAsia="en-GB"/>
        </w:rPr>
      </w:pPr>
      <w:r>
        <w:rPr>
          <w:lang w:val="en-GB" w:eastAsia="ja-JP"/>
        </w:rPr>
        <w:t>In this subsection, we provide simulation results for the indoor hotspot scenario</w:t>
      </w:r>
      <w:r w:rsidR="006250D7">
        <w:rPr>
          <w:lang w:val="en-GB" w:eastAsia="ja-JP"/>
        </w:rPr>
        <w:t>, but this time</w:t>
      </w:r>
      <w:r w:rsidR="001B0F91">
        <w:rPr>
          <w:lang w:val="en-GB" w:eastAsia="ja-JP"/>
        </w:rPr>
        <w:t xml:space="preserve"> using</w:t>
      </w:r>
      <w:r>
        <w:rPr>
          <w:lang w:val="en-GB" w:eastAsia="ja-JP"/>
        </w:rPr>
        <w:t xml:space="preserve"> a smaller</w:t>
      </w:r>
      <w:r w:rsidR="00B122B4">
        <w:rPr>
          <w:lang w:val="en-GB" w:eastAsia="ja-JP"/>
        </w:rPr>
        <w:t xml:space="preserve"> than the one agreed in EVM </w:t>
      </w:r>
      <w:r>
        <w:rPr>
          <w:lang w:val="en-GB" w:eastAsia="ja-JP"/>
        </w:rPr>
        <w:t xml:space="preserve">gNB antenna array </w:t>
      </w:r>
      <w:r w:rsidR="00B122B4">
        <w:rPr>
          <w:lang w:val="en-GB" w:eastAsia="ja-JP"/>
        </w:rPr>
        <w:t>(4x4 cross-polarized</w:t>
      </w:r>
      <w:r>
        <w:rPr>
          <w:lang w:val="en-GB" w:eastAsia="ja-JP"/>
        </w:rPr>
        <w:t xml:space="preserve">), which may be more realistic </w:t>
      </w:r>
      <w:r w:rsidR="003D51FD">
        <w:rPr>
          <w:lang w:val="en-GB" w:eastAsia="ja-JP"/>
        </w:rPr>
        <w:t>for</w:t>
      </w:r>
      <w:r>
        <w:rPr>
          <w:lang w:val="en-GB" w:eastAsia="ja-JP"/>
        </w:rPr>
        <w:t xml:space="preserve"> an indoor </w:t>
      </w:r>
      <w:r w:rsidR="003D51FD">
        <w:rPr>
          <w:lang w:val="en-GB" w:eastAsia="ja-JP"/>
        </w:rPr>
        <w:t>deployment</w:t>
      </w:r>
      <w:r>
        <w:rPr>
          <w:lang w:val="en-GB" w:eastAsia="ja-JP"/>
        </w:rPr>
        <w:t xml:space="preserve">. The </w:t>
      </w:r>
      <w:r w:rsidR="003D51FD">
        <w:rPr>
          <w:lang w:val="en-GB" w:eastAsia="ja-JP"/>
        </w:rPr>
        <w:t xml:space="preserve">throughput </w:t>
      </w:r>
      <w:r>
        <w:rPr>
          <w:lang w:val="en-GB" w:eastAsia="ja-JP"/>
        </w:rPr>
        <w:t xml:space="preserve">results are </w:t>
      </w:r>
      <w:r w:rsidR="003D51FD">
        <w:rPr>
          <w:lang w:val="en-GB" w:eastAsia="ja-JP"/>
        </w:rPr>
        <w:t>shown</w:t>
      </w:r>
      <w:r>
        <w:rPr>
          <w:lang w:val="en-GB" w:eastAsia="ja-JP"/>
        </w:rPr>
        <w:t xml:space="preserve"> in </w:t>
      </w:r>
      <w:r>
        <w:rPr>
          <w:lang w:val="en-GB" w:eastAsia="ja-JP"/>
        </w:rPr>
        <w:fldChar w:fldCharType="begin"/>
      </w:r>
      <w:r>
        <w:rPr>
          <w:lang w:val="en-GB" w:eastAsia="ja-JP"/>
        </w:rPr>
        <w:instrText xml:space="preserve"> REF _Ref54264076 \h </w:instrText>
      </w:r>
      <w:r>
        <w:rPr>
          <w:lang w:val="en-GB" w:eastAsia="ja-JP"/>
        </w:rPr>
      </w:r>
      <w:r>
        <w:rPr>
          <w:lang w:val="en-GB" w:eastAsia="ja-JP"/>
        </w:rPr>
        <w:fldChar w:fldCharType="separate"/>
      </w:r>
      <w:r w:rsidR="006F5645">
        <w:t xml:space="preserve">Figure </w:t>
      </w:r>
      <w:r w:rsidR="006F5645">
        <w:rPr>
          <w:noProof/>
        </w:rPr>
        <w:t>9</w:t>
      </w:r>
      <w:r>
        <w:rPr>
          <w:lang w:val="en-GB" w:eastAsia="ja-JP"/>
        </w:rPr>
        <w:fldChar w:fldCharType="end"/>
      </w:r>
      <w:r>
        <w:rPr>
          <w:lang w:val="en-GB" w:eastAsia="ja-JP"/>
        </w:rPr>
        <w:t xml:space="preserve"> </w:t>
      </w:r>
      <w:r w:rsidR="000B057C">
        <w:rPr>
          <w:lang w:val="en-GB" w:eastAsia="ja-JP"/>
        </w:rPr>
        <w:t xml:space="preserve">and </w:t>
      </w:r>
      <w:r w:rsidR="000B057C">
        <w:rPr>
          <w:lang w:val="en-GB" w:eastAsia="ja-JP"/>
        </w:rPr>
        <w:fldChar w:fldCharType="begin"/>
      </w:r>
      <w:r w:rsidR="000B057C">
        <w:rPr>
          <w:lang w:val="en-GB" w:eastAsia="ja-JP"/>
        </w:rPr>
        <w:instrText xml:space="preserve"> REF _Ref61875266 \h </w:instrText>
      </w:r>
      <w:r w:rsidR="000B057C">
        <w:rPr>
          <w:lang w:val="en-GB" w:eastAsia="ja-JP"/>
        </w:rPr>
      </w:r>
      <w:r w:rsidR="000B057C">
        <w:rPr>
          <w:lang w:val="en-GB" w:eastAsia="ja-JP"/>
        </w:rPr>
        <w:fldChar w:fldCharType="separate"/>
      </w:r>
      <w:r w:rsidR="000B057C">
        <w:t xml:space="preserve">Table </w:t>
      </w:r>
      <w:r w:rsidR="000B057C">
        <w:rPr>
          <w:noProof/>
        </w:rPr>
        <w:t>4</w:t>
      </w:r>
      <w:r w:rsidR="000B057C">
        <w:rPr>
          <w:lang w:val="en-GB" w:eastAsia="ja-JP"/>
        </w:rPr>
        <w:fldChar w:fldCharType="end"/>
      </w:r>
      <w:r>
        <w:rPr>
          <w:lang w:val="en-GB" w:eastAsia="ja-JP"/>
        </w:rPr>
        <w:t>.</w:t>
      </w:r>
      <w:r w:rsidR="003D51FD">
        <w:rPr>
          <w:lang w:val="en-GB" w:eastAsia="ja-JP"/>
        </w:rPr>
        <w:t xml:space="preserve"> </w:t>
      </w:r>
      <w:r w:rsidR="00CE03AE">
        <w:rPr>
          <w:lang w:val="en-GB" w:eastAsia="ja-JP"/>
        </w:rPr>
        <w:t>The best BPL gain C</w:t>
      </w:r>
      <w:r w:rsidR="000F1C18">
        <w:rPr>
          <w:lang w:val="en-GB" w:eastAsia="ja-JP"/>
        </w:rPr>
        <w:t>.</w:t>
      </w:r>
      <w:r w:rsidR="00CE03AE">
        <w:rPr>
          <w:lang w:val="en-GB" w:eastAsia="ja-JP"/>
        </w:rPr>
        <w:t>D</w:t>
      </w:r>
      <w:r w:rsidR="000F1C18">
        <w:rPr>
          <w:lang w:val="en-GB" w:eastAsia="ja-JP"/>
        </w:rPr>
        <w:t>.</w:t>
      </w:r>
      <w:r w:rsidR="00CE03AE">
        <w:rPr>
          <w:lang w:val="en-GB" w:eastAsia="ja-JP"/>
        </w:rPr>
        <w:t>F</w:t>
      </w:r>
      <w:r w:rsidR="000F1C18">
        <w:rPr>
          <w:lang w:val="en-GB" w:eastAsia="ja-JP"/>
        </w:rPr>
        <w:t>.</w:t>
      </w:r>
      <w:r w:rsidR="00CE03AE">
        <w:rPr>
          <w:lang w:val="en-GB" w:eastAsia="ja-JP"/>
        </w:rPr>
        <w:t xml:space="preserve"> </w:t>
      </w:r>
      <w:r w:rsidR="000F1C18">
        <w:rPr>
          <w:lang w:val="en-GB" w:eastAsia="ja-JP"/>
        </w:rPr>
        <w:t>is</w:t>
      </w:r>
      <w:r w:rsidR="00CE03AE">
        <w:rPr>
          <w:lang w:val="en-GB" w:eastAsia="ja-JP"/>
        </w:rPr>
        <w:t xml:space="preserve"> </w:t>
      </w:r>
      <w:r w:rsidR="00CE03AE">
        <w:rPr>
          <w:lang w:val="en-GB" w:eastAsia="ja-JP"/>
        </w:rPr>
        <w:lastRenderedPageBreak/>
        <w:t>shown in</w:t>
      </w:r>
      <w:r w:rsidR="00CA494A">
        <w:rPr>
          <w:lang w:val="en-GB" w:eastAsia="ja-JP"/>
        </w:rPr>
        <w:t xml:space="preserve"> </w:t>
      </w:r>
      <w:r w:rsidR="00CA494A">
        <w:rPr>
          <w:lang w:val="en-GB" w:eastAsia="ja-JP"/>
        </w:rPr>
        <w:fldChar w:fldCharType="begin"/>
      </w:r>
      <w:r w:rsidR="00CA494A">
        <w:rPr>
          <w:lang w:val="en-GB" w:eastAsia="ja-JP"/>
        </w:rPr>
        <w:instrText xml:space="preserve"> REF _Ref61878845 \h </w:instrText>
      </w:r>
      <w:r w:rsidR="00CA494A">
        <w:rPr>
          <w:lang w:val="en-GB" w:eastAsia="ja-JP"/>
        </w:rPr>
      </w:r>
      <w:r w:rsidR="00CA494A">
        <w:rPr>
          <w:lang w:val="en-GB" w:eastAsia="ja-JP"/>
        </w:rPr>
        <w:fldChar w:fldCharType="separate"/>
      </w:r>
      <w:r w:rsidR="00CA494A">
        <w:t xml:space="preserve">Figure </w:t>
      </w:r>
      <w:r w:rsidR="00CA494A">
        <w:rPr>
          <w:noProof/>
        </w:rPr>
        <w:t>11</w:t>
      </w:r>
      <w:r w:rsidR="00CA494A">
        <w:rPr>
          <w:lang w:val="en-GB" w:eastAsia="ja-JP"/>
        </w:rPr>
        <w:fldChar w:fldCharType="end"/>
      </w:r>
      <w:r w:rsidR="00CE03AE">
        <w:rPr>
          <w:lang w:val="en-GB" w:eastAsia="ja-JP"/>
        </w:rPr>
        <w:t xml:space="preserve">. </w:t>
      </w:r>
      <w:r w:rsidR="00CE03AE">
        <w:rPr>
          <w:lang w:eastAsia="en-GB"/>
        </w:rPr>
        <w:t xml:space="preserve">We evidence that in this scenario </w:t>
      </w:r>
      <w:r w:rsidR="00862669">
        <w:rPr>
          <w:lang w:eastAsia="en-GB"/>
        </w:rPr>
        <w:t xml:space="preserve">too </w:t>
      </w:r>
      <w:r w:rsidR="00CE03AE">
        <w:rPr>
          <w:lang w:eastAsia="en-GB"/>
        </w:rPr>
        <w:t>the panel blockage has small effect</w:t>
      </w:r>
      <w:r w:rsidR="00CF2534">
        <w:rPr>
          <w:lang w:eastAsia="en-GB"/>
        </w:rPr>
        <w:t>,</w:t>
      </w:r>
      <w:r w:rsidR="00CE03AE">
        <w:rPr>
          <w:lang w:eastAsia="en-GB"/>
        </w:rPr>
        <w:t xml:space="preserve"> resulting to </w:t>
      </w:r>
      <w:r w:rsidR="00CF2534">
        <w:rPr>
          <w:lang w:eastAsia="en-GB"/>
        </w:rPr>
        <w:t>3-4</w:t>
      </w:r>
      <w:r w:rsidR="00CE03AE">
        <w:rPr>
          <w:lang w:eastAsia="en-GB"/>
        </w:rPr>
        <w:t>% loss in mean throughput.</w:t>
      </w:r>
      <w:r w:rsidR="00CF2534">
        <w:rPr>
          <w:lang w:eastAsia="en-GB"/>
        </w:rPr>
        <w:t xml:space="preserve"> </w:t>
      </w:r>
      <w:r w:rsidR="0084619E">
        <w:rPr>
          <w:lang w:eastAsia="en-GB"/>
        </w:rPr>
        <w:t>E</w:t>
      </w:r>
      <w:r w:rsidR="003D51FD">
        <w:rPr>
          <w:lang w:eastAsia="en-GB"/>
        </w:rPr>
        <w:t xml:space="preserve">ven with a smaller </w:t>
      </w:r>
      <w:r w:rsidR="004128F8">
        <w:rPr>
          <w:lang w:eastAsia="en-GB"/>
        </w:rPr>
        <w:t xml:space="preserve">gNB </w:t>
      </w:r>
      <w:r w:rsidR="003D51FD">
        <w:rPr>
          <w:lang w:eastAsia="en-GB"/>
        </w:rPr>
        <w:t>antenna array</w:t>
      </w:r>
      <w:r w:rsidR="0084619E">
        <w:rPr>
          <w:lang w:eastAsia="en-GB"/>
        </w:rPr>
        <w:t>, the UEs are not power-limited, as seen by the CDF of the TX power in</w:t>
      </w:r>
      <w:r>
        <w:rPr>
          <w:lang w:eastAsia="en-GB"/>
        </w:rPr>
        <w:t xml:space="preserve"> </w:t>
      </w:r>
      <w:r>
        <w:rPr>
          <w:lang w:eastAsia="en-GB"/>
        </w:rPr>
        <w:fldChar w:fldCharType="begin"/>
      </w:r>
      <w:r>
        <w:rPr>
          <w:lang w:val="en-GB" w:eastAsia="ja-JP"/>
        </w:rPr>
        <w:instrText xml:space="preserve"> REF _Ref54264219 \h </w:instrText>
      </w:r>
      <w:r>
        <w:rPr>
          <w:lang w:eastAsia="en-GB"/>
        </w:rPr>
      </w:r>
      <w:r>
        <w:rPr>
          <w:lang w:eastAsia="en-GB"/>
        </w:rPr>
        <w:fldChar w:fldCharType="separate"/>
      </w:r>
      <w:r w:rsidR="006F5645">
        <w:t xml:space="preserve">Figure </w:t>
      </w:r>
      <w:r w:rsidR="006F5645">
        <w:rPr>
          <w:noProof/>
        </w:rPr>
        <w:t>10</w:t>
      </w:r>
      <w:r>
        <w:rPr>
          <w:lang w:eastAsia="en-GB"/>
        </w:rPr>
        <w:fldChar w:fldCharType="end"/>
      </w:r>
      <w:r w:rsidR="0084619E" w:rsidRPr="00020C5D">
        <w:rPr>
          <w:noProof/>
          <w:lang w:eastAsia="ja-JP"/>
        </w:rPr>
        <mc:AlternateContent>
          <mc:Choice Requires="wps">
            <w:drawing>
              <wp:anchor distT="0" distB="0" distL="114300" distR="114300" simplePos="0" relativeHeight="251658250" behindDoc="0" locked="0" layoutInCell="1" allowOverlap="1" wp14:anchorId="73AD972E" wp14:editId="658DB13A">
                <wp:simplePos x="0" y="0"/>
                <wp:positionH relativeFrom="column">
                  <wp:posOffset>7002145</wp:posOffset>
                </wp:positionH>
                <wp:positionV relativeFrom="paragraph">
                  <wp:posOffset>-351155</wp:posOffset>
                </wp:positionV>
                <wp:extent cx="0" cy="0"/>
                <wp:effectExtent l="0" t="0" r="0" b="0"/>
                <wp:wrapNone/>
                <wp:docPr id="113" name="TextBox 5"/>
                <wp:cNvGraphicFramePr/>
                <a:graphic xmlns:a="http://schemas.openxmlformats.org/drawingml/2006/main">
                  <a:graphicData uri="http://schemas.microsoft.com/office/word/2010/wordprocessingShape">
                    <wps:wsp>
                      <wps:cNvSpPr txBox="1"/>
                      <wps:spPr>
                        <a:xfrm>
                          <a:off x="0" y="0"/>
                          <a:ext cx="0" cy="0"/>
                        </a:xfrm>
                        <a:prstGeom prst="rect">
                          <a:avLst/>
                        </a:prstGeom>
                      </wps:spPr>
                      <wps:bodyPr vert="horz" wrap="none" lIns="72000" tIns="36000" rIns="72000" bIns="36000" rtlCol="0" anchor="t">
                        <a:noAutofit/>
                      </wps:bodyPr>
                    </wps:wsp>
                  </a:graphicData>
                </a:graphic>
              </wp:anchor>
            </w:drawing>
          </mc:Choice>
          <mc:Fallback xmlns:w16="http://schemas.microsoft.com/office/word/2018/wordml" xmlns:w16cex="http://schemas.microsoft.com/office/word/2018/wordml/cex">
            <w:pict>
              <v:shape w14:anchorId="4D9CD4FD" id="TextBox 5" o:spid="_x0000_s1026" type="#_x0000_t202" style="position:absolute;margin-left:551.35pt;margin-top:-27.65pt;width:0;height:0;z-index:25165825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" filled="f" stroked="f">
                <v:textbox inset="2mm,1mm,2mm,1mm"/>
              </v:shape>
            </w:pict>
          </mc:Fallback>
        </mc:AlternateContent>
      </w:r>
      <w:r w:rsidR="0084619E">
        <w:rPr>
          <w:lang w:eastAsia="en-GB"/>
        </w:rPr>
        <w:t>.</w:t>
      </w:r>
      <w:r w:rsidR="003D51FD">
        <w:rPr>
          <w:lang w:eastAsia="en-GB"/>
        </w:rPr>
        <w:t xml:space="preserve"> </w:t>
      </w:r>
      <w:r w:rsidR="0084619E">
        <w:rPr>
          <w:lang w:eastAsia="en-GB"/>
        </w:rPr>
        <w:t xml:space="preserve">Hence, the </w:t>
      </w:r>
      <w:r w:rsidR="00C337D7">
        <w:rPr>
          <w:lang w:eastAsia="en-GB"/>
        </w:rPr>
        <w:t>result</w:t>
      </w:r>
      <w:r w:rsidR="0084619E">
        <w:rPr>
          <w:lang w:eastAsia="en-GB"/>
        </w:rPr>
        <w:t xml:space="preserve"> holds that </w:t>
      </w:r>
      <w:r w:rsidR="003D51FD">
        <w:rPr>
          <w:lang w:eastAsia="en-GB"/>
        </w:rPr>
        <w:t xml:space="preserve">the MPE-aware scheduler does not provide any </w:t>
      </w:r>
      <w:r w:rsidR="00DE0F8B">
        <w:rPr>
          <w:lang w:eastAsia="en-GB"/>
        </w:rPr>
        <w:t xml:space="preserve">significant </w:t>
      </w:r>
      <w:r w:rsidR="003D51FD">
        <w:rPr>
          <w:lang w:eastAsia="en-GB"/>
        </w:rPr>
        <w:t>gain over the MPE-unaware on</w:t>
      </w:r>
      <w:r w:rsidR="003C084B">
        <w:rPr>
          <w:lang w:eastAsia="en-GB"/>
        </w:rPr>
        <w:t>e</w:t>
      </w:r>
      <w:r w:rsidR="003D51FD">
        <w:rPr>
          <w:lang w:eastAsia="en-GB"/>
        </w:rPr>
        <w:t xml:space="preserve">. </w:t>
      </w:r>
    </w:p>
    <w:p w14:paraId="161C7307" w14:textId="77777777" w:rsidR="005D4EEC" w:rsidRDefault="005D4EEC" w:rsidP="005D4EEC">
      <w:pPr>
        <w:keepNext/>
      </w:pPr>
      <w:r>
        <w:rPr>
          <w:noProof/>
        </w:rPr>
        <w:drawing>
          <wp:inline distT="0" distB="0" distL="0" distR="0" wp14:anchorId="4ADF5F8A" wp14:editId="4E803292">
            <wp:extent cx="5847296" cy="2447705"/>
            <wp:effectExtent l="0" t="0" r="0" b="3810"/>
            <wp:docPr id="51"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23">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DED29817-1F1C-D346-A2D7-3433BC7B7255}"/>
                        </a:ext>
                      </a:extLst>
                    </a:blip>
                    <a:stretch>
                      <a:fillRect/>
                    </a:stretch>
                  </pic:blipFill>
                  <pic:spPr>
                    <a:xfrm>
                      <a:off x="0" y="0"/>
                      <a:ext cx="5847296" cy="2447705"/>
                    </a:xfrm>
                    <a:prstGeom prst="rect">
                      <a:avLst/>
                    </a:prstGeom>
                  </pic:spPr>
                </pic:pic>
              </a:graphicData>
            </a:graphic>
          </wp:inline>
        </w:drawing>
      </w:r>
    </w:p>
    <w:p w14:paraId="2381FEE7" w14:textId="270A88C4" w:rsidR="00020C5D" w:rsidRDefault="005D4EEC" w:rsidP="00FF4E6B">
      <w:pPr>
        <w:pStyle w:val="Caption"/>
        <w:jc w:val="center"/>
      </w:pPr>
      <w:bookmarkStart w:id="21" w:name="_Ref54264076"/>
      <w:r>
        <w:t xml:space="preserve">Figure </w:t>
      </w:r>
      <w:r>
        <w:fldChar w:fldCharType="begin"/>
      </w:r>
      <w:r>
        <w:instrText xml:space="preserve"> SEQ Figure \* ARABIC </w:instrText>
      </w:r>
      <w:r>
        <w:fldChar w:fldCharType="separate"/>
      </w:r>
      <w:r w:rsidR="006F5645">
        <w:rPr>
          <w:noProof/>
        </w:rPr>
        <w:t>9</w:t>
      </w:r>
      <w:r>
        <w:fldChar w:fldCharType="end"/>
      </w:r>
      <w:bookmarkEnd w:id="21"/>
      <w:r>
        <w:t xml:space="preserve">: </w:t>
      </w:r>
      <w:r w:rsidRPr="000D180D">
        <w:t>CDF of user throughput</w:t>
      </w:r>
    </w:p>
    <w:tbl>
      <w:tblPr>
        <w:tblW w:w="33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92"/>
        <w:gridCol w:w="1134"/>
        <w:gridCol w:w="1843"/>
        <w:gridCol w:w="1701"/>
      </w:tblGrid>
      <w:tr w:rsidR="007A645E" w:rsidRPr="00545536" w14:paraId="16B0CD09" w14:textId="77777777" w:rsidTr="001126FC">
        <w:trPr>
          <w:trHeight w:val="478"/>
          <w:jc w:val="center"/>
        </w:trPr>
        <w:tc>
          <w:tcPr>
            <w:tcW w:w="1328" w:type="pct"/>
            <w:tcBorders>
              <w:bottom w:val="double" w:sz="4" w:space="0" w:color="auto"/>
            </w:tcBorders>
            <w:shd w:val="clear" w:color="auto" w:fill="FFFFFF"/>
            <w:noWrap/>
            <w:vAlign w:val="center"/>
            <w:hideMark/>
          </w:tcPr>
          <w:p w14:paraId="69A43FF8" w14:textId="0C08EE39" w:rsidR="007A645E" w:rsidRPr="00545536" w:rsidRDefault="007A645E" w:rsidP="001126FC">
            <w:pPr>
              <w:jc w:val="center"/>
              <w:rPr>
                <w:bCs/>
                <w:color w:val="000000"/>
                <w:szCs w:val="20"/>
                <w:lang w:val="en-CA"/>
              </w:rPr>
            </w:pPr>
            <w:r>
              <w:rPr>
                <w:bCs/>
                <w:color w:val="000000"/>
                <w:szCs w:val="20"/>
                <w:lang w:val="en-CA"/>
              </w:rPr>
              <w:t xml:space="preserve">User throughput </w:t>
            </w:r>
            <w:r>
              <w:rPr>
                <w:bCs/>
                <w:color w:val="000000"/>
                <w:szCs w:val="20"/>
                <w:lang w:val="en-CA"/>
              </w:rPr>
              <w:br/>
            </w:r>
            <w:r w:rsidRPr="00545536">
              <w:rPr>
                <w:bCs/>
                <w:color w:val="000000"/>
                <w:szCs w:val="20"/>
                <w:lang w:val="en-CA"/>
              </w:rPr>
              <w:t>[bps/Hz</w:t>
            </w:r>
            <w:r w:rsidR="00695B39" w:rsidRPr="00545536">
              <w:rPr>
                <w:bCs/>
                <w:color w:val="000000"/>
                <w:szCs w:val="20"/>
                <w:lang w:val="en-CA"/>
              </w:rPr>
              <w:t>]</w:t>
            </w:r>
            <w:r w:rsidR="00695B39">
              <w:rPr>
                <w:bCs/>
                <w:color w:val="000000"/>
                <w:szCs w:val="20"/>
                <w:lang w:val="en-CA"/>
              </w:rPr>
              <w:t xml:space="preserve"> (gain)</w:t>
            </w:r>
          </w:p>
        </w:tc>
        <w:tc>
          <w:tcPr>
            <w:tcW w:w="890" w:type="pct"/>
            <w:tcBorders>
              <w:bottom w:val="double" w:sz="4" w:space="0" w:color="auto"/>
            </w:tcBorders>
            <w:shd w:val="clear" w:color="auto" w:fill="FFFFFF"/>
            <w:vAlign w:val="center"/>
          </w:tcPr>
          <w:p w14:paraId="5D370115" w14:textId="77777777" w:rsidR="007A645E" w:rsidRPr="00545536" w:rsidRDefault="007A645E" w:rsidP="001126FC">
            <w:pPr>
              <w:jc w:val="center"/>
              <w:rPr>
                <w:color w:val="000000"/>
                <w:szCs w:val="20"/>
              </w:rPr>
            </w:pPr>
            <w:r w:rsidRPr="00545536">
              <w:rPr>
                <w:color w:val="000000"/>
                <w:szCs w:val="20"/>
              </w:rPr>
              <w:t>No panel blockage</w:t>
            </w:r>
          </w:p>
        </w:tc>
        <w:tc>
          <w:tcPr>
            <w:tcW w:w="1447" w:type="pct"/>
            <w:tcBorders>
              <w:bottom w:val="double" w:sz="4" w:space="0" w:color="auto"/>
            </w:tcBorders>
            <w:shd w:val="clear" w:color="auto" w:fill="FFFFFF"/>
            <w:vAlign w:val="center"/>
            <w:hideMark/>
          </w:tcPr>
          <w:p w14:paraId="2231635D" w14:textId="77777777" w:rsidR="007A645E" w:rsidRPr="00215F88" w:rsidRDefault="007A645E" w:rsidP="001126FC">
            <w:pPr>
              <w:spacing w:before="160"/>
              <w:jc w:val="center"/>
              <w:textAlignment w:val="baseline"/>
              <w:rPr>
                <w:rFonts w:cs="Arial"/>
                <w:szCs w:val="20"/>
              </w:rPr>
            </w:pPr>
            <w:r w:rsidRPr="00215F88">
              <w:rPr>
                <w:rFonts w:cs="Arial"/>
                <w:color w:val="181818"/>
                <w:spacing w:val="-6"/>
                <w:kern w:val="20"/>
                <w:szCs w:val="20"/>
              </w:rPr>
              <w:t xml:space="preserve">Panel blockage </w:t>
            </w:r>
            <w:r w:rsidRPr="00215F88">
              <w:rPr>
                <w:rFonts w:cs="Arial"/>
                <w:color w:val="181818"/>
                <w:spacing w:val="-6"/>
                <w:kern w:val="20"/>
                <w:szCs w:val="20"/>
              </w:rPr>
              <w:br/>
              <w:t>gNB MPE-unaware</w:t>
            </w:r>
          </w:p>
        </w:tc>
        <w:tc>
          <w:tcPr>
            <w:tcW w:w="1335" w:type="pct"/>
            <w:tcBorders>
              <w:bottom w:val="double" w:sz="4" w:space="0" w:color="auto"/>
            </w:tcBorders>
            <w:shd w:val="clear" w:color="auto" w:fill="FFFFFF"/>
            <w:vAlign w:val="center"/>
          </w:tcPr>
          <w:p w14:paraId="5BBDAD5E" w14:textId="77777777" w:rsidR="007A645E" w:rsidRPr="00545536" w:rsidRDefault="007A645E" w:rsidP="001126FC">
            <w:pPr>
              <w:spacing w:before="160"/>
              <w:jc w:val="center"/>
              <w:textAlignment w:val="baseline"/>
              <w:rPr>
                <w:rFonts w:cs="Arial"/>
                <w:szCs w:val="20"/>
              </w:rPr>
            </w:pPr>
            <w:r w:rsidRPr="00545536">
              <w:rPr>
                <w:rFonts w:cs="Arial"/>
                <w:color w:val="181818"/>
                <w:spacing w:val="-6"/>
                <w:kern w:val="20"/>
                <w:szCs w:val="20"/>
              </w:rPr>
              <w:t xml:space="preserve">Panel </w:t>
            </w:r>
            <w:r>
              <w:rPr>
                <w:rFonts w:cs="Arial"/>
                <w:color w:val="181818"/>
                <w:spacing w:val="-6"/>
                <w:kern w:val="20"/>
                <w:szCs w:val="20"/>
              </w:rPr>
              <w:t>b</w:t>
            </w:r>
            <w:r w:rsidRPr="00545536">
              <w:rPr>
                <w:rFonts w:cs="Arial"/>
                <w:color w:val="181818"/>
                <w:spacing w:val="-6"/>
                <w:kern w:val="20"/>
                <w:szCs w:val="20"/>
              </w:rPr>
              <w:t>lockage</w:t>
            </w:r>
            <w:r>
              <w:rPr>
                <w:rFonts w:cs="Arial"/>
                <w:color w:val="181818"/>
                <w:spacing w:val="-6"/>
                <w:kern w:val="20"/>
                <w:szCs w:val="20"/>
              </w:rPr>
              <w:br/>
            </w:r>
            <w:r w:rsidRPr="00545536">
              <w:rPr>
                <w:rFonts w:cs="Arial"/>
                <w:color w:val="181818"/>
                <w:spacing w:val="-6"/>
                <w:kern w:val="20"/>
                <w:szCs w:val="20"/>
              </w:rPr>
              <w:t>gNB MPE-aware</w:t>
            </w:r>
          </w:p>
        </w:tc>
      </w:tr>
      <w:tr w:rsidR="007A645E" w:rsidRPr="00545536" w14:paraId="5127F02D" w14:textId="77777777" w:rsidTr="001126FC">
        <w:trPr>
          <w:trHeight w:val="167"/>
          <w:jc w:val="center"/>
        </w:trPr>
        <w:tc>
          <w:tcPr>
            <w:tcW w:w="1328" w:type="pct"/>
            <w:tcBorders>
              <w:top w:val="double" w:sz="4" w:space="0" w:color="auto"/>
              <w:left w:val="single" w:sz="8" w:space="0" w:color="auto"/>
              <w:bottom w:val="single" w:sz="8" w:space="0" w:color="auto"/>
              <w:right w:val="single" w:sz="8" w:space="0" w:color="auto"/>
            </w:tcBorders>
            <w:shd w:val="clear" w:color="auto" w:fill="FFFFFF"/>
            <w:noWrap/>
            <w:vAlign w:val="center"/>
          </w:tcPr>
          <w:p w14:paraId="17B69C9A" w14:textId="77777777" w:rsidR="007A645E" w:rsidRPr="00545536" w:rsidRDefault="007A645E" w:rsidP="001126FC">
            <w:pPr>
              <w:jc w:val="center"/>
              <w:rPr>
                <w:color w:val="000000"/>
                <w:szCs w:val="20"/>
                <w:lang w:val="en-CA" w:eastAsia="en-CA"/>
              </w:rPr>
            </w:pPr>
            <w:r w:rsidRPr="00545536">
              <w:rPr>
                <w:color w:val="000000"/>
                <w:szCs w:val="20"/>
              </w:rPr>
              <w:t>Mean</w:t>
            </w:r>
          </w:p>
        </w:tc>
        <w:tc>
          <w:tcPr>
            <w:tcW w:w="890" w:type="pct"/>
            <w:tcBorders>
              <w:top w:val="double" w:sz="4" w:space="0" w:color="auto"/>
              <w:left w:val="single" w:sz="8" w:space="0" w:color="auto"/>
              <w:bottom w:val="single" w:sz="8" w:space="0" w:color="auto"/>
              <w:right w:val="single" w:sz="8" w:space="0" w:color="auto"/>
            </w:tcBorders>
            <w:shd w:val="clear" w:color="auto" w:fill="auto"/>
            <w:vAlign w:val="center"/>
          </w:tcPr>
          <w:p w14:paraId="53A27A9D" w14:textId="2E83A9D7" w:rsidR="007A645E" w:rsidRPr="00545536" w:rsidRDefault="007A645E" w:rsidP="001126FC">
            <w:pPr>
              <w:jc w:val="center"/>
              <w:rPr>
                <w:szCs w:val="20"/>
              </w:rPr>
            </w:pPr>
            <w:r>
              <w:rPr>
                <w:szCs w:val="20"/>
              </w:rPr>
              <w:t>3.29</w:t>
            </w:r>
          </w:p>
        </w:tc>
        <w:tc>
          <w:tcPr>
            <w:tcW w:w="1447" w:type="pct"/>
            <w:tcBorders>
              <w:top w:val="double" w:sz="4" w:space="0" w:color="auto"/>
              <w:left w:val="single" w:sz="8" w:space="0" w:color="auto"/>
              <w:bottom w:val="single" w:sz="8" w:space="0" w:color="auto"/>
              <w:right w:val="single" w:sz="8" w:space="0" w:color="auto"/>
            </w:tcBorders>
            <w:shd w:val="clear" w:color="auto" w:fill="auto"/>
            <w:noWrap/>
            <w:vAlign w:val="center"/>
            <w:hideMark/>
          </w:tcPr>
          <w:p w14:paraId="1B46BB7E" w14:textId="15304FE0" w:rsidR="007A645E" w:rsidRPr="00545536" w:rsidRDefault="007A645E" w:rsidP="001126FC">
            <w:pPr>
              <w:jc w:val="center"/>
              <w:rPr>
                <w:szCs w:val="20"/>
                <w:lang w:val="en-CA" w:eastAsia="en-CA"/>
              </w:rPr>
            </w:pPr>
            <w:r>
              <w:rPr>
                <w:szCs w:val="20"/>
              </w:rPr>
              <w:t>3.18 (-3.3%)</w:t>
            </w:r>
          </w:p>
        </w:tc>
        <w:tc>
          <w:tcPr>
            <w:tcW w:w="1335" w:type="pct"/>
            <w:tcBorders>
              <w:top w:val="double" w:sz="4" w:space="0" w:color="auto"/>
              <w:left w:val="single" w:sz="8" w:space="0" w:color="auto"/>
              <w:bottom w:val="single" w:sz="8" w:space="0" w:color="auto"/>
              <w:right w:val="single" w:sz="8" w:space="0" w:color="auto"/>
            </w:tcBorders>
            <w:shd w:val="clear" w:color="auto" w:fill="auto"/>
            <w:noWrap/>
            <w:vAlign w:val="center"/>
            <w:hideMark/>
          </w:tcPr>
          <w:p w14:paraId="03939E2E" w14:textId="09CC915A" w:rsidR="007A645E" w:rsidRPr="00545536" w:rsidRDefault="007A645E" w:rsidP="001126FC">
            <w:pPr>
              <w:jc w:val="center"/>
              <w:rPr>
                <w:szCs w:val="20"/>
                <w:lang w:val="en-CA" w:eastAsia="en-CA"/>
              </w:rPr>
            </w:pPr>
            <w:r>
              <w:rPr>
                <w:szCs w:val="20"/>
                <w:lang w:val="en-CA" w:eastAsia="en-CA"/>
              </w:rPr>
              <w:t>3.15 (-4.1%)</w:t>
            </w:r>
          </w:p>
        </w:tc>
      </w:tr>
      <w:tr w:rsidR="007A645E" w:rsidRPr="00545536" w14:paraId="6FFAA7EF" w14:textId="77777777" w:rsidTr="001126FC">
        <w:trPr>
          <w:trHeight w:val="312"/>
          <w:jc w:val="center"/>
        </w:trPr>
        <w:tc>
          <w:tcPr>
            <w:tcW w:w="1328" w:type="pct"/>
            <w:tcBorders>
              <w:top w:val="single" w:sz="8" w:space="0" w:color="auto"/>
            </w:tcBorders>
            <w:shd w:val="clear" w:color="auto" w:fill="FFFFFF"/>
            <w:noWrap/>
            <w:vAlign w:val="center"/>
          </w:tcPr>
          <w:p w14:paraId="0435C14C" w14:textId="77777777" w:rsidR="007A645E" w:rsidRPr="00545536" w:rsidRDefault="007A645E" w:rsidP="001126FC">
            <w:pPr>
              <w:jc w:val="center"/>
              <w:rPr>
                <w:color w:val="000000"/>
                <w:szCs w:val="20"/>
              </w:rPr>
            </w:pPr>
            <w:r w:rsidRPr="00545536">
              <w:rPr>
                <w:color w:val="000000"/>
                <w:szCs w:val="20"/>
              </w:rPr>
              <w:t>Cell-edge</w:t>
            </w:r>
          </w:p>
        </w:tc>
        <w:tc>
          <w:tcPr>
            <w:tcW w:w="890" w:type="pct"/>
            <w:tcBorders>
              <w:top w:val="single" w:sz="8" w:space="0" w:color="auto"/>
            </w:tcBorders>
            <w:shd w:val="clear" w:color="auto" w:fill="auto"/>
            <w:vAlign w:val="center"/>
          </w:tcPr>
          <w:p w14:paraId="1D453702" w14:textId="2DC08B3A" w:rsidR="007A645E" w:rsidRPr="00545536" w:rsidRDefault="007A645E" w:rsidP="001126FC">
            <w:pPr>
              <w:jc w:val="center"/>
              <w:rPr>
                <w:szCs w:val="20"/>
              </w:rPr>
            </w:pPr>
            <w:r>
              <w:rPr>
                <w:szCs w:val="20"/>
              </w:rPr>
              <w:t>1.35</w:t>
            </w:r>
          </w:p>
        </w:tc>
        <w:tc>
          <w:tcPr>
            <w:tcW w:w="1447" w:type="pct"/>
            <w:tcBorders>
              <w:top w:val="single" w:sz="8" w:space="0" w:color="auto"/>
            </w:tcBorders>
            <w:shd w:val="clear" w:color="auto" w:fill="auto"/>
            <w:noWrap/>
            <w:vAlign w:val="center"/>
          </w:tcPr>
          <w:p w14:paraId="035C1CA0" w14:textId="1D24FB8F" w:rsidR="007A645E" w:rsidRPr="00545536" w:rsidRDefault="007A645E" w:rsidP="001126FC">
            <w:pPr>
              <w:jc w:val="center"/>
              <w:rPr>
                <w:szCs w:val="20"/>
              </w:rPr>
            </w:pPr>
            <w:r>
              <w:rPr>
                <w:szCs w:val="20"/>
              </w:rPr>
              <w:t>1.27 (-5.6%)</w:t>
            </w:r>
          </w:p>
        </w:tc>
        <w:tc>
          <w:tcPr>
            <w:tcW w:w="1335" w:type="pct"/>
            <w:tcBorders>
              <w:top w:val="single" w:sz="8" w:space="0" w:color="auto"/>
            </w:tcBorders>
            <w:shd w:val="clear" w:color="auto" w:fill="auto"/>
            <w:noWrap/>
            <w:vAlign w:val="center"/>
          </w:tcPr>
          <w:p w14:paraId="7FC2D1E1" w14:textId="338A0471" w:rsidR="007A645E" w:rsidRPr="00545536" w:rsidRDefault="007A645E" w:rsidP="00FF4E6B">
            <w:pPr>
              <w:keepNext/>
              <w:jc w:val="center"/>
              <w:rPr>
                <w:szCs w:val="20"/>
              </w:rPr>
            </w:pPr>
            <w:r>
              <w:rPr>
                <w:szCs w:val="20"/>
              </w:rPr>
              <w:t>1.55 (-7.5%)</w:t>
            </w:r>
          </w:p>
        </w:tc>
      </w:tr>
    </w:tbl>
    <w:p w14:paraId="32DC126E" w14:textId="3E73912E" w:rsidR="00020C5D" w:rsidRPr="00FF4E6B" w:rsidRDefault="00FF4E6B" w:rsidP="00FF4E6B">
      <w:pPr>
        <w:pStyle w:val="Caption"/>
        <w:jc w:val="center"/>
      </w:pPr>
      <w:bookmarkStart w:id="22" w:name="_Ref61875266"/>
      <w:r>
        <w:t xml:space="preserve">Table </w:t>
      </w:r>
      <w:r>
        <w:fldChar w:fldCharType="begin"/>
      </w:r>
      <w:r>
        <w:instrText xml:space="preserve"> SEQ Table \* ARABIC </w:instrText>
      </w:r>
      <w:r>
        <w:fldChar w:fldCharType="separate"/>
      </w:r>
      <w:r w:rsidR="00327E27">
        <w:rPr>
          <w:noProof/>
        </w:rPr>
        <w:t>4</w:t>
      </w:r>
      <w:r>
        <w:fldChar w:fldCharType="end"/>
      </w:r>
      <w:bookmarkEnd w:id="22"/>
      <w:r>
        <w:t>: Mean and Cell-edge user throughput</w:t>
      </w:r>
    </w:p>
    <w:p w14:paraId="6B7BEC35" w14:textId="2BB26099" w:rsidR="005D4EEC" w:rsidRDefault="005D4EEC" w:rsidP="005D4EEC">
      <w:pPr>
        <w:keepNext/>
      </w:pPr>
      <w:r>
        <w:rPr>
          <w:noProof/>
        </w:rPr>
        <w:drawing>
          <wp:inline distT="0" distB="0" distL="0" distR="0" wp14:anchorId="6A65B571" wp14:editId="46F4B2D3">
            <wp:extent cx="2835459" cy="1181073"/>
            <wp:effectExtent l="0" t="0" r="0" b="635"/>
            <wp:docPr id="58"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2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37E14671-3E18-4541-818B-348A7D49C519}"/>
                        </a:ext>
                      </a:extLst>
                    </a:blip>
                    <a:stretch>
                      <a:fillRect/>
                    </a:stretch>
                  </pic:blipFill>
                  <pic:spPr>
                    <a:xfrm>
                      <a:off x="0" y="0"/>
                      <a:ext cx="2911631" cy="1212801"/>
                    </a:xfrm>
                    <a:prstGeom prst="rect">
                      <a:avLst/>
                    </a:prstGeom>
                  </pic:spPr>
                </pic:pic>
              </a:graphicData>
            </a:graphic>
          </wp:inline>
        </w:drawing>
      </w:r>
      <w:r w:rsidR="00164298">
        <w:rPr>
          <w:noProof/>
        </w:rPr>
        <w:drawing>
          <wp:inline distT="0" distB="0" distL="0" distR="0" wp14:anchorId="67AE5941" wp14:editId="00CE8583">
            <wp:extent cx="2812648" cy="1170696"/>
            <wp:effectExtent l="0" t="0" r="0" b="0"/>
            <wp:docPr id="6" name="Content Placeholder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4"/>
                    <pic:cNvPicPr/>
                  </pic:nvPicPr>
                  <pic:blipFill>
                    <a:blip r:embed="rId25">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6A6D26D7-C4C5-114E-B89C-264A38FE46C3}"/>
                        </a:ext>
                      </a:extLst>
                    </a:blip>
                    <a:stretch>
                      <a:fillRect/>
                    </a:stretch>
                  </pic:blipFill>
                  <pic:spPr>
                    <a:xfrm>
                      <a:off x="0" y="0"/>
                      <a:ext cx="2812648" cy="1170696"/>
                    </a:xfrm>
                    <a:prstGeom prst="rect">
                      <a:avLst/>
                    </a:prstGeom>
                  </pic:spPr>
                </pic:pic>
              </a:graphicData>
            </a:graphic>
          </wp:inline>
        </w:drawing>
      </w:r>
    </w:p>
    <w:p w14:paraId="67AA106B" w14:textId="350C1752" w:rsidR="00020C5D" w:rsidRDefault="005D4EEC" w:rsidP="00CA494A">
      <w:pPr>
        <w:pStyle w:val="Caption"/>
        <w:jc w:val="center"/>
      </w:pPr>
      <w:bookmarkStart w:id="23" w:name="_Ref54264219"/>
      <w:r>
        <w:t xml:space="preserve">Figure </w:t>
      </w:r>
      <w:r>
        <w:fldChar w:fldCharType="begin"/>
      </w:r>
      <w:r>
        <w:instrText xml:space="preserve"> SEQ Figure \* ARABIC </w:instrText>
      </w:r>
      <w:r>
        <w:fldChar w:fldCharType="separate"/>
      </w:r>
      <w:r w:rsidR="006F5645">
        <w:rPr>
          <w:noProof/>
        </w:rPr>
        <w:t>10</w:t>
      </w:r>
      <w:r>
        <w:fldChar w:fldCharType="end"/>
      </w:r>
      <w:bookmarkEnd w:id="23"/>
      <w:r>
        <w:t xml:space="preserve">: </w:t>
      </w:r>
      <w:r w:rsidR="006C1984">
        <w:t xml:space="preserve">CDF of the </w:t>
      </w:r>
      <w:r w:rsidRPr="002768F1">
        <w:t>UE</w:t>
      </w:r>
      <w:r w:rsidR="00096826">
        <w:t>s</w:t>
      </w:r>
      <w:r w:rsidRPr="002768F1">
        <w:t xml:space="preserve"> TX power</w:t>
      </w:r>
      <w:r w:rsidR="00164298" w:rsidRPr="00164298">
        <w:t xml:space="preserve"> </w:t>
      </w:r>
      <w:r w:rsidR="00164298">
        <w:tab/>
      </w:r>
      <w:r w:rsidR="00164298">
        <w:tab/>
      </w:r>
      <w:bookmarkStart w:id="24" w:name="_Ref61878845"/>
      <w:r w:rsidR="00164298">
        <w:t xml:space="preserve">Figure </w:t>
      </w:r>
      <w:r w:rsidR="00164298">
        <w:fldChar w:fldCharType="begin"/>
      </w:r>
      <w:r w:rsidR="00164298">
        <w:instrText xml:space="preserve"> SEQ Figure \* ARABIC </w:instrText>
      </w:r>
      <w:r w:rsidR="00164298">
        <w:fldChar w:fldCharType="separate"/>
      </w:r>
      <w:r w:rsidR="005731BB">
        <w:rPr>
          <w:noProof/>
        </w:rPr>
        <w:t>11</w:t>
      </w:r>
      <w:r w:rsidR="00164298">
        <w:fldChar w:fldCharType="end"/>
      </w:r>
      <w:bookmarkEnd w:id="24"/>
      <w:r w:rsidR="00164298">
        <w:t>: CDF of the d</w:t>
      </w:r>
      <w:r w:rsidR="00164298" w:rsidRPr="007E2493">
        <w:t>ownlink path-gain</w:t>
      </w:r>
    </w:p>
    <w:p w14:paraId="067B8417" w14:textId="612884EC" w:rsidR="00542676" w:rsidRDefault="00542676" w:rsidP="00542676">
      <w:pPr>
        <w:pStyle w:val="BodyText"/>
      </w:pPr>
      <w:r w:rsidRPr="00542676">
        <w:t>Based on the r</w:t>
      </w:r>
      <w:r>
        <w:t>esult in this section, it is clear that the MPE-aware scheduler provides no performance benefits:</w:t>
      </w:r>
    </w:p>
    <w:p w14:paraId="6A8045DF" w14:textId="72750DA8" w:rsidR="00542676" w:rsidRPr="00542676" w:rsidRDefault="00542676" w:rsidP="00542676">
      <w:pPr>
        <w:pStyle w:val="Observation"/>
      </w:pPr>
      <w:bookmarkStart w:id="25" w:name="_Toc61882879"/>
      <w:r>
        <w:t xml:space="preserve">For the indoor hotspot scenario, </w:t>
      </w:r>
      <w:r>
        <w:t>the UEs are not power-limited</w:t>
      </w:r>
      <w:r>
        <w:t>, and</w:t>
      </w:r>
      <w:r>
        <w:t xml:space="preserve"> </w:t>
      </w:r>
      <w:r>
        <w:t>the MPE-aware scheduler provides no benefits.</w:t>
      </w:r>
      <w:bookmarkEnd w:id="25"/>
    </w:p>
    <w:p w14:paraId="2DCFA1A1" w14:textId="32A531FD" w:rsidR="00752F71" w:rsidRPr="00542676" w:rsidRDefault="00595393" w:rsidP="00053188">
      <w:pPr>
        <w:pStyle w:val="Heading3"/>
        <w:rPr>
          <w:lang w:val="en-US"/>
        </w:rPr>
      </w:pPr>
      <w:r w:rsidRPr="00542676">
        <w:rPr>
          <w:lang w:val="en-US"/>
        </w:rPr>
        <w:t>2.</w:t>
      </w:r>
      <w:r w:rsidR="00053188" w:rsidRPr="00542676">
        <w:rPr>
          <w:lang w:val="en-US"/>
        </w:rPr>
        <w:t>2</w:t>
      </w:r>
      <w:r w:rsidRPr="00542676">
        <w:rPr>
          <w:lang w:val="en-US"/>
        </w:rPr>
        <w:t>.</w:t>
      </w:r>
      <w:r w:rsidR="00AE1967" w:rsidRPr="00542676">
        <w:rPr>
          <w:lang w:val="en-US"/>
        </w:rPr>
        <w:t>3</w:t>
      </w:r>
      <w:r w:rsidRPr="00542676">
        <w:rPr>
          <w:lang w:val="en-US"/>
        </w:rPr>
        <w:t xml:space="preserve"> Dense Urban</w:t>
      </w:r>
    </w:p>
    <w:p w14:paraId="54E8F337" w14:textId="3C893971" w:rsidR="00B84818" w:rsidRPr="00542676" w:rsidRDefault="00595393" w:rsidP="00752F71">
      <w:pPr>
        <w:pStyle w:val="Heading4"/>
        <w:rPr>
          <w:lang w:val="sv-SE"/>
        </w:rPr>
      </w:pPr>
      <w:r w:rsidRPr="00542676">
        <w:rPr>
          <w:lang w:val="sv-SE"/>
        </w:rPr>
        <w:t>2.</w:t>
      </w:r>
      <w:r w:rsidR="00053188" w:rsidRPr="00542676">
        <w:rPr>
          <w:lang w:val="sv-SE"/>
        </w:rPr>
        <w:t>2</w:t>
      </w:r>
      <w:r w:rsidRPr="00542676">
        <w:rPr>
          <w:lang w:val="sv-SE"/>
        </w:rPr>
        <w:t>.</w:t>
      </w:r>
      <w:r w:rsidR="00053188" w:rsidRPr="00542676">
        <w:rPr>
          <w:lang w:val="sv-SE"/>
        </w:rPr>
        <w:t>3</w:t>
      </w:r>
      <w:r w:rsidR="00AE1967" w:rsidRPr="00542676">
        <w:rPr>
          <w:lang w:val="sv-SE"/>
        </w:rPr>
        <w:t>.1</w:t>
      </w:r>
      <w:r w:rsidRPr="00542676">
        <w:rPr>
          <w:lang w:val="sv-SE"/>
        </w:rPr>
        <w:t xml:space="preserve"> </w:t>
      </w:r>
      <w:r w:rsidR="002A7F8C" w:rsidRPr="00542676">
        <w:rPr>
          <w:lang w:val="sv-SE"/>
        </w:rPr>
        <w:t>EVM</w:t>
      </w:r>
      <w:r w:rsidR="00051C78" w:rsidRPr="00542676">
        <w:rPr>
          <w:lang w:val="sv-SE"/>
        </w:rPr>
        <w:t xml:space="preserve"> scenario</w:t>
      </w:r>
      <w:r w:rsidR="002A7F8C" w:rsidRPr="00542676">
        <w:rPr>
          <w:lang w:val="sv-SE"/>
        </w:rPr>
        <w:t xml:space="preserve"> </w:t>
      </w:r>
    </w:p>
    <w:p w14:paraId="7D372156" w14:textId="6A1BED10" w:rsidR="004B56B1" w:rsidRDefault="004B56B1" w:rsidP="00020C5D">
      <w:pPr>
        <w:rPr>
          <w:lang w:val="en-GB" w:eastAsia="ja-JP"/>
        </w:rPr>
      </w:pPr>
      <w:r>
        <w:rPr>
          <w:lang w:val="en-GB" w:eastAsia="ja-JP"/>
        </w:rPr>
        <w:t xml:space="preserve">In this subsection, we provide simulation results for the Dense Urban scenario according to the agreed EVM. </w:t>
      </w:r>
      <w:r w:rsidR="00815BE6">
        <w:rPr>
          <w:lang w:val="en-GB" w:eastAsia="ja-JP"/>
        </w:rPr>
        <w:t>The user throughput C</w:t>
      </w:r>
      <w:r w:rsidR="000F1C18">
        <w:rPr>
          <w:lang w:val="en-GB" w:eastAsia="ja-JP"/>
        </w:rPr>
        <w:t>.</w:t>
      </w:r>
      <w:r w:rsidR="00815BE6">
        <w:rPr>
          <w:lang w:val="en-GB" w:eastAsia="ja-JP"/>
        </w:rPr>
        <w:t>D</w:t>
      </w:r>
      <w:r w:rsidR="000F1C18">
        <w:rPr>
          <w:lang w:val="en-GB" w:eastAsia="ja-JP"/>
        </w:rPr>
        <w:t>.</w:t>
      </w:r>
      <w:r w:rsidR="00815BE6">
        <w:rPr>
          <w:lang w:val="en-GB" w:eastAsia="ja-JP"/>
        </w:rPr>
        <w:t>F</w:t>
      </w:r>
      <w:r w:rsidR="000F1C18">
        <w:rPr>
          <w:lang w:val="en-GB" w:eastAsia="ja-JP"/>
        </w:rPr>
        <w:t>.</w:t>
      </w:r>
      <w:r w:rsidR="00815BE6">
        <w:rPr>
          <w:lang w:val="en-GB" w:eastAsia="ja-JP"/>
        </w:rPr>
        <w:t xml:space="preserve"> results are depicted in </w:t>
      </w:r>
      <w:r w:rsidR="00B77F61">
        <w:rPr>
          <w:lang w:val="en-GB" w:eastAsia="ja-JP"/>
        </w:rPr>
        <w:fldChar w:fldCharType="begin"/>
      </w:r>
      <w:r w:rsidR="00B77F61">
        <w:rPr>
          <w:lang w:val="en-GB" w:eastAsia="ja-JP"/>
        </w:rPr>
        <w:instrText xml:space="preserve"> REF _Ref54264415 \h </w:instrText>
      </w:r>
      <w:r w:rsidR="00B77F61">
        <w:rPr>
          <w:lang w:val="en-GB" w:eastAsia="ja-JP"/>
        </w:rPr>
      </w:r>
      <w:r w:rsidR="00B77F61">
        <w:rPr>
          <w:lang w:val="en-GB" w:eastAsia="ja-JP"/>
        </w:rPr>
        <w:fldChar w:fldCharType="separate"/>
      </w:r>
      <w:r w:rsidR="00B77F61">
        <w:t xml:space="preserve">Figure </w:t>
      </w:r>
      <w:r w:rsidR="00B77F61">
        <w:rPr>
          <w:noProof/>
        </w:rPr>
        <w:t>12</w:t>
      </w:r>
      <w:r w:rsidR="00B77F61">
        <w:rPr>
          <w:lang w:val="en-GB" w:eastAsia="ja-JP"/>
        </w:rPr>
        <w:fldChar w:fldCharType="end"/>
      </w:r>
      <w:r w:rsidR="00815BE6">
        <w:rPr>
          <w:lang w:val="en-GB" w:eastAsia="ja-JP"/>
        </w:rPr>
        <w:t xml:space="preserve">, whereas the mean and cell-edge throughput are summarized in </w:t>
      </w:r>
      <w:r w:rsidR="00C67DF0">
        <w:rPr>
          <w:lang w:val="en-GB" w:eastAsia="ja-JP"/>
        </w:rPr>
        <w:fldChar w:fldCharType="begin"/>
      </w:r>
      <w:r w:rsidR="00C67DF0">
        <w:rPr>
          <w:lang w:val="en-GB" w:eastAsia="ja-JP"/>
        </w:rPr>
        <w:instrText xml:space="preserve"> REF _Ref61879341 \h </w:instrText>
      </w:r>
      <w:r w:rsidR="00C67DF0">
        <w:rPr>
          <w:lang w:val="en-GB" w:eastAsia="ja-JP"/>
        </w:rPr>
      </w:r>
      <w:r w:rsidR="00C67DF0">
        <w:rPr>
          <w:lang w:val="en-GB" w:eastAsia="ja-JP"/>
        </w:rPr>
        <w:fldChar w:fldCharType="separate"/>
      </w:r>
      <w:r w:rsidR="00D35D2A">
        <w:t xml:space="preserve">Table </w:t>
      </w:r>
      <w:r w:rsidR="00D35D2A">
        <w:rPr>
          <w:noProof/>
        </w:rPr>
        <w:t>5</w:t>
      </w:r>
      <w:r w:rsidR="00C67DF0">
        <w:rPr>
          <w:lang w:val="en-GB" w:eastAsia="ja-JP"/>
        </w:rPr>
        <w:fldChar w:fldCharType="end"/>
      </w:r>
      <w:r w:rsidR="00815BE6">
        <w:rPr>
          <w:lang w:val="en-GB" w:eastAsia="ja-JP"/>
        </w:rPr>
        <w:t>.</w:t>
      </w:r>
      <w:r w:rsidR="00CA494A">
        <w:rPr>
          <w:lang w:val="en-GB" w:eastAsia="ja-JP"/>
        </w:rPr>
        <w:t xml:space="preserve"> The best BPL gain C</w:t>
      </w:r>
      <w:r w:rsidR="000F1C18">
        <w:rPr>
          <w:lang w:val="en-GB" w:eastAsia="ja-JP"/>
        </w:rPr>
        <w:t>.</w:t>
      </w:r>
      <w:r w:rsidR="00CA494A">
        <w:rPr>
          <w:lang w:val="en-GB" w:eastAsia="ja-JP"/>
        </w:rPr>
        <w:t>D</w:t>
      </w:r>
      <w:r w:rsidR="000F1C18">
        <w:rPr>
          <w:lang w:val="en-GB" w:eastAsia="ja-JP"/>
        </w:rPr>
        <w:t>.</w:t>
      </w:r>
      <w:r w:rsidR="00CA494A">
        <w:rPr>
          <w:lang w:val="en-GB" w:eastAsia="ja-JP"/>
        </w:rPr>
        <w:t>F</w:t>
      </w:r>
      <w:r w:rsidR="000F1C18">
        <w:rPr>
          <w:lang w:val="en-GB" w:eastAsia="ja-JP"/>
        </w:rPr>
        <w:t>.</w:t>
      </w:r>
      <w:r w:rsidR="00CA494A">
        <w:rPr>
          <w:lang w:val="en-GB" w:eastAsia="ja-JP"/>
        </w:rPr>
        <w:t xml:space="preserve"> </w:t>
      </w:r>
      <w:r w:rsidR="000F1C18">
        <w:rPr>
          <w:lang w:val="en-GB" w:eastAsia="ja-JP"/>
        </w:rPr>
        <w:t>is</w:t>
      </w:r>
      <w:r w:rsidR="00CA494A">
        <w:rPr>
          <w:lang w:val="en-GB" w:eastAsia="ja-JP"/>
        </w:rPr>
        <w:t xml:space="preserve"> shown in </w:t>
      </w:r>
      <w:r w:rsidR="001126FC">
        <w:rPr>
          <w:lang w:val="en-GB" w:eastAsia="ja-JP"/>
        </w:rPr>
        <w:fldChar w:fldCharType="begin"/>
      </w:r>
      <w:r w:rsidR="001126FC">
        <w:rPr>
          <w:lang w:val="en-GB" w:eastAsia="ja-JP"/>
        </w:rPr>
        <w:instrText xml:space="preserve"> REF _Ref61878968 \h </w:instrText>
      </w:r>
      <w:r w:rsidR="001126FC">
        <w:rPr>
          <w:lang w:val="en-GB" w:eastAsia="ja-JP"/>
        </w:rPr>
      </w:r>
      <w:r w:rsidR="001126FC">
        <w:rPr>
          <w:lang w:val="en-GB" w:eastAsia="ja-JP"/>
        </w:rPr>
        <w:fldChar w:fldCharType="separate"/>
      </w:r>
      <w:r w:rsidR="001126FC">
        <w:t xml:space="preserve">Figure </w:t>
      </w:r>
      <w:r w:rsidR="001126FC">
        <w:rPr>
          <w:noProof/>
        </w:rPr>
        <w:t>14</w:t>
      </w:r>
      <w:r w:rsidR="001126FC">
        <w:rPr>
          <w:lang w:val="en-GB" w:eastAsia="ja-JP"/>
        </w:rPr>
        <w:fldChar w:fldCharType="end"/>
      </w:r>
      <w:r w:rsidR="00CA494A">
        <w:rPr>
          <w:lang w:val="en-GB" w:eastAsia="ja-JP"/>
        </w:rPr>
        <w:t>.</w:t>
      </w:r>
      <w:r w:rsidR="00B04128">
        <w:rPr>
          <w:lang w:val="en-GB" w:eastAsia="ja-JP"/>
        </w:rPr>
        <w:t xml:space="preserve"> </w:t>
      </w:r>
      <w:r w:rsidR="00FF620A">
        <w:rPr>
          <w:lang w:val="en-GB" w:eastAsia="ja-JP"/>
        </w:rPr>
        <w:t xml:space="preserve">In this scenario too, we </w:t>
      </w:r>
      <w:r w:rsidR="00B23B18">
        <w:rPr>
          <w:lang w:eastAsia="en-GB"/>
        </w:rPr>
        <w:t>see</w:t>
      </w:r>
      <w:r w:rsidR="00B04128">
        <w:rPr>
          <w:lang w:eastAsia="en-GB"/>
        </w:rPr>
        <w:t xml:space="preserve"> that the MPE-aware scheduler and the MPE-unaware scheduler have similar performance</w:t>
      </w:r>
      <w:r w:rsidR="00D67712">
        <w:rPr>
          <w:lang w:eastAsia="en-GB"/>
        </w:rPr>
        <w:t>, since only</w:t>
      </w:r>
      <w:r w:rsidR="00B04128">
        <w:rPr>
          <w:lang w:eastAsia="en-GB"/>
        </w:rPr>
        <w:t xml:space="preserve"> a tiny portion of the UEs </w:t>
      </w:r>
      <w:r w:rsidR="00D67712">
        <w:rPr>
          <w:lang w:eastAsia="en-GB"/>
        </w:rPr>
        <w:t>is</w:t>
      </w:r>
      <w:r w:rsidR="00B04128">
        <w:rPr>
          <w:lang w:eastAsia="en-GB"/>
        </w:rPr>
        <w:t xml:space="preserve"> power limited.</w:t>
      </w:r>
    </w:p>
    <w:p w14:paraId="1E5F8C76" w14:textId="77777777" w:rsidR="00B84818" w:rsidRDefault="00B84818" w:rsidP="00B84818">
      <w:pPr>
        <w:keepNext/>
      </w:pPr>
      <w:r>
        <w:rPr>
          <w:noProof/>
        </w:rPr>
        <w:lastRenderedPageBreak/>
        <w:drawing>
          <wp:inline distT="0" distB="0" distL="0" distR="0" wp14:anchorId="0BC47D24" wp14:editId="24A7478A">
            <wp:extent cx="5521495" cy="2311324"/>
            <wp:effectExtent l="0" t="0" r="3175" b="0"/>
            <wp:docPr id="26"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2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DED29817-1F1C-D346-A2D7-3433BC7B7255}"/>
                        </a:ext>
                      </a:extLst>
                    </a:blip>
                    <a:stretch>
                      <a:fillRect/>
                    </a:stretch>
                  </pic:blipFill>
                  <pic:spPr>
                    <a:xfrm>
                      <a:off x="0" y="0"/>
                      <a:ext cx="5551834" cy="2324024"/>
                    </a:xfrm>
                    <a:prstGeom prst="rect">
                      <a:avLst/>
                    </a:prstGeom>
                  </pic:spPr>
                </pic:pic>
              </a:graphicData>
            </a:graphic>
          </wp:inline>
        </w:drawing>
      </w:r>
    </w:p>
    <w:p w14:paraId="1781A42C" w14:textId="15EFB76E" w:rsidR="00B84818" w:rsidRDefault="00B84818" w:rsidP="00855226">
      <w:pPr>
        <w:pStyle w:val="Caption"/>
        <w:jc w:val="center"/>
      </w:pPr>
      <w:bookmarkStart w:id="26" w:name="_Ref54264415"/>
      <w:bookmarkStart w:id="27" w:name="_Ref61875716"/>
      <w:r>
        <w:t xml:space="preserve">Figure </w:t>
      </w:r>
      <w:r>
        <w:fldChar w:fldCharType="begin"/>
      </w:r>
      <w:r>
        <w:instrText xml:space="preserve"> SEQ Figure \* ARABIC </w:instrText>
      </w:r>
      <w:r>
        <w:fldChar w:fldCharType="separate"/>
      </w:r>
      <w:r w:rsidR="006F5645">
        <w:rPr>
          <w:noProof/>
        </w:rPr>
        <w:t>12</w:t>
      </w:r>
      <w:r>
        <w:fldChar w:fldCharType="end"/>
      </w:r>
      <w:bookmarkEnd w:id="26"/>
      <w:r>
        <w:t xml:space="preserve">: CDF of user </w:t>
      </w:r>
      <w:r w:rsidR="00020C5D">
        <w:t>throughput</w:t>
      </w:r>
      <w:bookmarkEnd w:id="27"/>
    </w:p>
    <w:tbl>
      <w:tblPr>
        <w:tblW w:w="33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92"/>
        <w:gridCol w:w="1134"/>
        <w:gridCol w:w="1843"/>
        <w:gridCol w:w="1701"/>
      </w:tblGrid>
      <w:tr w:rsidR="00855226" w:rsidRPr="00545536" w14:paraId="59A64256" w14:textId="77777777" w:rsidTr="001126FC">
        <w:trPr>
          <w:trHeight w:val="478"/>
          <w:jc w:val="center"/>
        </w:trPr>
        <w:tc>
          <w:tcPr>
            <w:tcW w:w="1328" w:type="pct"/>
            <w:tcBorders>
              <w:bottom w:val="double" w:sz="4" w:space="0" w:color="auto"/>
            </w:tcBorders>
            <w:shd w:val="clear" w:color="auto" w:fill="FFFFFF"/>
            <w:noWrap/>
            <w:vAlign w:val="center"/>
            <w:hideMark/>
          </w:tcPr>
          <w:p w14:paraId="55A66647" w14:textId="578C3131" w:rsidR="00855226" w:rsidRPr="00545536" w:rsidRDefault="00855226" w:rsidP="001126FC">
            <w:pPr>
              <w:jc w:val="center"/>
              <w:rPr>
                <w:bCs/>
                <w:color w:val="000000"/>
                <w:szCs w:val="20"/>
                <w:lang w:val="en-CA"/>
              </w:rPr>
            </w:pPr>
            <w:r>
              <w:rPr>
                <w:bCs/>
                <w:color w:val="000000"/>
                <w:szCs w:val="20"/>
                <w:lang w:val="en-CA"/>
              </w:rPr>
              <w:t xml:space="preserve">User throughput </w:t>
            </w:r>
            <w:r>
              <w:rPr>
                <w:bCs/>
                <w:color w:val="000000"/>
                <w:szCs w:val="20"/>
                <w:lang w:val="en-CA"/>
              </w:rPr>
              <w:br/>
            </w:r>
            <w:r w:rsidRPr="00545536">
              <w:rPr>
                <w:bCs/>
                <w:color w:val="000000"/>
                <w:szCs w:val="20"/>
                <w:lang w:val="en-CA"/>
              </w:rPr>
              <w:t>[bps/Hz</w:t>
            </w:r>
            <w:r w:rsidR="004B0946" w:rsidRPr="00545536">
              <w:rPr>
                <w:bCs/>
                <w:color w:val="000000"/>
                <w:szCs w:val="20"/>
                <w:lang w:val="en-CA"/>
              </w:rPr>
              <w:t>]</w:t>
            </w:r>
            <w:r w:rsidR="004B0946">
              <w:rPr>
                <w:bCs/>
                <w:color w:val="000000"/>
                <w:szCs w:val="20"/>
                <w:lang w:val="en-CA"/>
              </w:rPr>
              <w:t xml:space="preserve"> (gain)</w:t>
            </w:r>
          </w:p>
        </w:tc>
        <w:tc>
          <w:tcPr>
            <w:tcW w:w="890" w:type="pct"/>
            <w:tcBorders>
              <w:bottom w:val="double" w:sz="4" w:space="0" w:color="auto"/>
            </w:tcBorders>
            <w:shd w:val="clear" w:color="auto" w:fill="FFFFFF"/>
            <w:vAlign w:val="center"/>
          </w:tcPr>
          <w:p w14:paraId="6BAEA21C" w14:textId="77777777" w:rsidR="00855226" w:rsidRPr="00545536" w:rsidRDefault="00855226" w:rsidP="001126FC">
            <w:pPr>
              <w:jc w:val="center"/>
              <w:rPr>
                <w:color w:val="000000"/>
                <w:szCs w:val="20"/>
              </w:rPr>
            </w:pPr>
            <w:r w:rsidRPr="00545536">
              <w:rPr>
                <w:color w:val="000000"/>
                <w:szCs w:val="20"/>
              </w:rPr>
              <w:t>No panel blockage</w:t>
            </w:r>
          </w:p>
        </w:tc>
        <w:tc>
          <w:tcPr>
            <w:tcW w:w="1447" w:type="pct"/>
            <w:tcBorders>
              <w:bottom w:val="double" w:sz="4" w:space="0" w:color="auto"/>
            </w:tcBorders>
            <w:shd w:val="clear" w:color="auto" w:fill="FFFFFF"/>
            <w:vAlign w:val="center"/>
            <w:hideMark/>
          </w:tcPr>
          <w:p w14:paraId="258DF0BA" w14:textId="77777777" w:rsidR="00855226" w:rsidRPr="004B0946" w:rsidRDefault="00855226" w:rsidP="001126FC">
            <w:pPr>
              <w:spacing w:before="160"/>
              <w:jc w:val="center"/>
              <w:textAlignment w:val="baseline"/>
              <w:rPr>
                <w:rFonts w:cs="Arial"/>
                <w:szCs w:val="20"/>
              </w:rPr>
            </w:pPr>
            <w:r w:rsidRPr="004B0946">
              <w:rPr>
                <w:rFonts w:cs="Arial"/>
                <w:color w:val="181818"/>
                <w:spacing w:val="-6"/>
                <w:kern w:val="20"/>
                <w:szCs w:val="20"/>
              </w:rPr>
              <w:t xml:space="preserve">Panel blockage </w:t>
            </w:r>
            <w:r w:rsidRPr="004B0946">
              <w:rPr>
                <w:rFonts w:cs="Arial"/>
                <w:color w:val="181818"/>
                <w:spacing w:val="-6"/>
                <w:kern w:val="20"/>
                <w:szCs w:val="20"/>
              </w:rPr>
              <w:br/>
              <w:t>gNB MPE-unaware</w:t>
            </w:r>
          </w:p>
        </w:tc>
        <w:tc>
          <w:tcPr>
            <w:tcW w:w="1335" w:type="pct"/>
            <w:tcBorders>
              <w:bottom w:val="double" w:sz="4" w:space="0" w:color="auto"/>
            </w:tcBorders>
            <w:shd w:val="clear" w:color="auto" w:fill="FFFFFF"/>
            <w:vAlign w:val="center"/>
          </w:tcPr>
          <w:p w14:paraId="5158E06B" w14:textId="77777777" w:rsidR="00855226" w:rsidRPr="00545536" w:rsidRDefault="00855226" w:rsidP="001126FC">
            <w:pPr>
              <w:spacing w:before="160"/>
              <w:jc w:val="center"/>
              <w:textAlignment w:val="baseline"/>
              <w:rPr>
                <w:rFonts w:cs="Arial"/>
                <w:szCs w:val="20"/>
              </w:rPr>
            </w:pPr>
            <w:r w:rsidRPr="00545536">
              <w:rPr>
                <w:rFonts w:cs="Arial"/>
                <w:color w:val="181818"/>
                <w:spacing w:val="-6"/>
                <w:kern w:val="20"/>
                <w:szCs w:val="20"/>
              </w:rPr>
              <w:t xml:space="preserve">Panel </w:t>
            </w:r>
            <w:r>
              <w:rPr>
                <w:rFonts w:cs="Arial"/>
                <w:color w:val="181818"/>
                <w:spacing w:val="-6"/>
                <w:kern w:val="20"/>
                <w:szCs w:val="20"/>
              </w:rPr>
              <w:t>b</w:t>
            </w:r>
            <w:r w:rsidRPr="00545536">
              <w:rPr>
                <w:rFonts w:cs="Arial"/>
                <w:color w:val="181818"/>
                <w:spacing w:val="-6"/>
                <w:kern w:val="20"/>
                <w:szCs w:val="20"/>
              </w:rPr>
              <w:t>lockage</w:t>
            </w:r>
            <w:r>
              <w:rPr>
                <w:rFonts w:cs="Arial"/>
                <w:color w:val="181818"/>
                <w:spacing w:val="-6"/>
                <w:kern w:val="20"/>
                <w:szCs w:val="20"/>
              </w:rPr>
              <w:br/>
            </w:r>
            <w:r w:rsidRPr="00545536">
              <w:rPr>
                <w:rFonts w:cs="Arial"/>
                <w:color w:val="181818"/>
                <w:spacing w:val="-6"/>
                <w:kern w:val="20"/>
                <w:szCs w:val="20"/>
              </w:rPr>
              <w:t>gNB MPE-aware</w:t>
            </w:r>
          </w:p>
        </w:tc>
      </w:tr>
      <w:tr w:rsidR="00855226" w:rsidRPr="00545536" w14:paraId="18FA111E" w14:textId="77777777" w:rsidTr="001126FC">
        <w:trPr>
          <w:trHeight w:val="167"/>
          <w:jc w:val="center"/>
        </w:trPr>
        <w:tc>
          <w:tcPr>
            <w:tcW w:w="1328" w:type="pct"/>
            <w:tcBorders>
              <w:top w:val="double" w:sz="4" w:space="0" w:color="auto"/>
              <w:left w:val="single" w:sz="8" w:space="0" w:color="auto"/>
              <w:bottom w:val="single" w:sz="8" w:space="0" w:color="auto"/>
              <w:right w:val="single" w:sz="8" w:space="0" w:color="auto"/>
            </w:tcBorders>
            <w:shd w:val="clear" w:color="auto" w:fill="FFFFFF"/>
            <w:noWrap/>
            <w:vAlign w:val="center"/>
          </w:tcPr>
          <w:p w14:paraId="5A4BB26F" w14:textId="77777777" w:rsidR="00855226" w:rsidRPr="00545536" w:rsidRDefault="00855226" w:rsidP="001126FC">
            <w:pPr>
              <w:jc w:val="center"/>
              <w:rPr>
                <w:color w:val="000000"/>
                <w:szCs w:val="20"/>
                <w:lang w:val="en-CA" w:eastAsia="en-CA"/>
              </w:rPr>
            </w:pPr>
            <w:r w:rsidRPr="00545536">
              <w:rPr>
                <w:color w:val="000000"/>
                <w:szCs w:val="20"/>
              </w:rPr>
              <w:t>Mean</w:t>
            </w:r>
          </w:p>
        </w:tc>
        <w:tc>
          <w:tcPr>
            <w:tcW w:w="890" w:type="pct"/>
            <w:tcBorders>
              <w:top w:val="double" w:sz="4" w:space="0" w:color="auto"/>
              <w:left w:val="single" w:sz="8" w:space="0" w:color="auto"/>
              <w:bottom w:val="single" w:sz="8" w:space="0" w:color="auto"/>
              <w:right w:val="single" w:sz="8" w:space="0" w:color="auto"/>
            </w:tcBorders>
            <w:shd w:val="clear" w:color="auto" w:fill="auto"/>
            <w:vAlign w:val="center"/>
          </w:tcPr>
          <w:p w14:paraId="25093A52" w14:textId="6D356550" w:rsidR="00855226" w:rsidRPr="00545536" w:rsidRDefault="00855226" w:rsidP="001126FC">
            <w:pPr>
              <w:jc w:val="center"/>
              <w:rPr>
                <w:szCs w:val="20"/>
              </w:rPr>
            </w:pPr>
            <w:r>
              <w:rPr>
                <w:szCs w:val="20"/>
              </w:rPr>
              <w:t>3.53</w:t>
            </w:r>
          </w:p>
        </w:tc>
        <w:tc>
          <w:tcPr>
            <w:tcW w:w="1447" w:type="pct"/>
            <w:tcBorders>
              <w:top w:val="double" w:sz="4" w:space="0" w:color="auto"/>
              <w:left w:val="single" w:sz="8" w:space="0" w:color="auto"/>
              <w:bottom w:val="single" w:sz="8" w:space="0" w:color="auto"/>
              <w:right w:val="single" w:sz="8" w:space="0" w:color="auto"/>
            </w:tcBorders>
            <w:shd w:val="clear" w:color="auto" w:fill="auto"/>
            <w:noWrap/>
            <w:vAlign w:val="center"/>
            <w:hideMark/>
          </w:tcPr>
          <w:p w14:paraId="6E0F2823" w14:textId="6DC4BFB4" w:rsidR="00855226" w:rsidRPr="00545536" w:rsidRDefault="00855226" w:rsidP="001126FC">
            <w:pPr>
              <w:jc w:val="center"/>
              <w:rPr>
                <w:szCs w:val="20"/>
                <w:lang w:val="en-CA" w:eastAsia="en-CA"/>
              </w:rPr>
            </w:pPr>
            <w:r>
              <w:rPr>
                <w:szCs w:val="20"/>
              </w:rPr>
              <w:t>3.45 (-2.4%)</w:t>
            </w:r>
          </w:p>
        </w:tc>
        <w:tc>
          <w:tcPr>
            <w:tcW w:w="1335" w:type="pct"/>
            <w:tcBorders>
              <w:top w:val="double" w:sz="4" w:space="0" w:color="auto"/>
              <w:left w:val="single" w:sz="8" w:space="0" w:color="auto"/>
              <w:bottom w:val="single" w:sz="8" w:space="0" w:color="auto"/>
              <w:right w:val="single" w:sz="8" w:space="0" w:color="auto"/>
            </w:tcBorders>
            <w:shd w:val="clear" w:color="auto" w:fill="auto"/>
            <w:noWrap/>
            <w:vAlign w:val="center"/>
            <w:hideMark/>
          </w:tcPr>
          <w:p w14:paraId="5683CA70" w14:textId="46FB1A2D" w:rsidR="00855226" w:rsidRPr="00545536" w:rsidRDefault="00855226" w:rsidP="001126FC">
            <w:pPr>
              <w:jc w:val="center"/>
              <w:rPr>
                <w:szCs w:val="20"/>
                <w:lang w:val="en-CA" w:eastAsia="en-CA"/>
              </w:rPr>
            </w:pPr>
            <w:r>
              <w:rPr>
                <w:szCs w:val="20"/>
                <w:lang w:val="en-CA" w:eastAsia="en-CA"/>
              </w:rPr>
              <w:t>3.45 (-2.3%)</w:t>
            </w:r>
          </w:p>
        </w:tc>
      </w:tr>
      <w:tr w:rsidR="00855226" w:rsidRPr="00545536" w14:paraId="76033244" w14:textId="77777777" w:rsidTr="001126FC">
        <w:trPr>
          <w:trHeight w:val="312"/>
          <w:jc w:val="center"/>
        </w:trPr>
        <w:tc>
          <w:tcPr>
            <w:tcW w:w="1328" w:type="pct"/>
            <w:tcBorders>
              <w:top w:val="single" w:sz="8" w:space="0" w:color="auto"/>
            </w:tcBorders>
            <w:shd w:val="clear" w:color="auto" w:fill="FFFFFF"/>
            <w:noWrap/>
            <w:vAlign w:val="center"/>
          </w:tcPr>
          <w:p w14:paraId="4C6F6AFD" w14:textId="77777777" w:rsidR="00855226" w:rsidRPr="00545536" w:rsidRDefault="00855226" w:rsidP="001126FC">
            <w:pPr>
              <w:jc w:val="center"/>
              <w:rPr>
                <w:color w:val="000000"/>
                <w:szCs w:val="20"/>
              </w:rPr>
            </w:pPr>
            <w:r w:rsidRPr="00545536">
              <w:rPr>
                <w:color w:val="000000"/>
                <w:szCs w:val="20"/>
              </w:rPr>
              <w:t>Cell-edge</w:t>
            </w:r>
          </w:p>
        </w:tc>
        <w:tc>
          <w:tcPr>
            <w:tcW w:w="890" w:type="pct"/>
            <w:tcBorders>
              <w:top w:val="single" w:sz="8" w:space="0" w:color="auto"/>
            </w:tcBorders>
            <w:shd w:val="clear" w:color="auto" w:fill="auto"/>
            <w:vAlign w:val="center"/>
          </w:tcPr>
          <w:p w14:paraId="69684380" w14:textId="1BE6D2A7" w:rsidR="00855226" w:rsidRPr="00545536" w:rsidRDefault="00855226" w:rsidP="001126FC">
            <w:pPr>
              <w:jc w:val="center"/>
              <w:rPr>
                <w:szCs w:val="20"/>
              </w:rPr>
            </w:pPr>
            <w:r>
              <w:rPr>
                <w:szCs w:val="20"/>
              </w:rPr>
              <w:t>1.62</w:t>
            </w:r>
          </w:p>
        </w:tc>
        <w:tc>
          <w:tcPr>
            <w:tcW w:w="1447" w:type="pct"/>
            <w:tcBorders>
              <w:top w:val="single" w:sz="8" w:space="0" w:color="auto"/>
            </w:tcBorders>
            <w:shd w:val="clear" w:color="auto" w:fill="auto"/>
            <w:noWrap/>
            <w:vAlign w:val="center"/>
          </w:tcPr>
          <w:p w14:paraId="5FF26C4D" w14:textId="27715BE4" w:rsidR="00855226" w:rsidRPr="00545536" w:rsidRDefault="00855226" w:rsidP="001126FC">
            <w:pPr>
              <w:jc w:val="center"/>
              <w:rPr>
                <w:szCs w:val="20"/>
              </w:rPr>
            </w:pPr>
            <w:r>
              <w:rPr>
                <w:szCs w:val="20"/>
              </w:rPr>
              <w:t>1.55 (-3.9%)</w:t>
            </w:r>
          </w:p>
        </w:tc>
        <w:tc>
          <w:tcPr>
            <w:tcW w:w="1335" w:type="pct"/>
            <w:tcBorders>
              <w:top w:val="single" w:sz="8" w:space="0" w:color="auto"/>
            </w:tcBorders>
            <w:shd w:val="clear" w:color="auto" w:fill="auto"/>
            <w:noWrap/>
            <w:vAlign w:val="center"/>
          </w:tcPr>
          <w:p w14:paraId="7231A7E7" w14:textId="004F53E6" w:rsidR="00855226" w:rsidRPr="00545536" w:rsidRDefault="00855226" w:rsidP="00855226">
            <w:pPr>
              <w:keepNext/>
              <w:jc w:val="center"/>
              <w:rPr>
                <w:szCs w:val="20"/>
              </w:rPr>
            </w:pPr>
            <w:r>
              <w:rPr>
                <w:szCs w:val="20"/>
              </w:rPr>
              <w:t>1.55 (-4.1%)</w:t>
            </w:r>
          </w:p>
        </w:tc>
      </w:tr>
    </w:tbl>
    <w:p w14:paraId="6C78140F" w14:textId="41FD767C" w:rsidR="00855226" w:rsidRPr="00855226" w:rsidRDefault="00855226" w:rsidP="00855226">
      <w:pPr>
        <w:pStyle w:val="Caption"/>
        <w:jc w:val="center"/>
      </w:pPr>
      <w:bookmarkStart w:id="28" w:name="_Ref61879341"/>
      <w:bookmarkStart w:id="29" w:name="_Ref61879294"/>
      <w:r>
        <w:t xml:space="preserve">Table </w:t>
      </w:r>
      <w:r>
        <w:fldChar w:fldCharType="begin"/>
      </w:r>
      <w:r>
        <w:instrText xml:space="preserve"> SEQ Table \* ARABIC </w:instrText>
      </w:r>
      <w:r>
        <w:fldChar w:fldCharType="separate"/>
      </w:r>
      <w:r w:rsidR="00327E27">
        <w:rPr>
          <w:noProof/>
        </w:rPr>
        <w:t>5</w:t>
      </w:r>
      <w:r>
        <w:fldChar w:fldCharType="end"/>
      </w:r>
      <w:bookmarkEnd w:id="28"/>
      <w:r>
        <w:t>: Mean and Cell-edge user throughput</w:t>
      </w:r>
      <w:bookmarkEnd w:id="29"/>
    </w:p>
    <w:p w14:paraId="78A27CB7" w14:textId="61EAC193" w:rsidR="00B84818" w:rsidRDefault="00B84818" w:rsidP="00B84818">
      <w:pPr>
        <w:keepNext/>
      </w:pPr>
      <w:r>
        <w:rPr>
          <w:noProof/>
        </w:rPr>
        <w:drawing>
          <wp:inline distT="0" distB="0" distL="0" distR="0" wp14:anchorId="0ACC15F0" wp14:editId="110EBF04">
            <wp:extent cx="2956720" cy="1231582"/>
            <wp:effectExtent l="0" t="0" r="2540" b="635"/>
            <wp:docPr id="27"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2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37E14671-3E18-4541-818B-348A7D49C519}"/>
                        </a:ext>
                      </a:extLst>
                    </a:blip>
                    <a:stretch>
                      <a:fillRect/>
                    </a:stretch>
                  </pic:blipFill>
                  <pic:spPr>
                    <a:xfrm>
                      <a:off x="0" y="0"/>
                      <a:ext cx="3027668" cy="1261135"/>
                    </a:xfrm>
                    <a:prstGeom prst="rect">
                      <a:avLst/>
                    </a:prstGeom>
                  </pic:spPr>
                </pic:pic>
              </a:graphicData>
            </a:graphic>
          </wp:inline>
        </w:drawing>
      </w:r>
      <w:r w:rsidR="00164298">
        <w:rPr>
          <w:noProof/>
        </w:rPr>
        <w:drawing>
          <wp:inline distT="0" distB="0" distL="0" distR="0" wp14:anchorId="1C472FCE" wp14:editId="2EF7A12C">
            <wp:extent cx="2957195" cy="1230860"/>
            <wp:effectExtent l="0" t="0" r="1905" b="1270"/>
            <wp:docPr id="7" name="Content Placeholder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4"/>
                    <pic:cNvPicPr/>
                  </pic:nvPicPr>
                  <pic:blipFill>
                    <a:blip r:embed="rId28">
                      <a:extLst>
                        <a:ext uri="{FF2B5EF4-FFF2-40B4-BE49-F238E27FC236}">
                          <a16:creationI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6A6D26D7-C4C5-114E-B89C-264A38FE46C3}"/>
                        </a:ext>
                      </a:extLst>
                    </a:blip>
                    <a:stretch>
                      <a:fillRect/>
                    </a:stretch>
                  </pic:blipFill>
                  <pic:spPr>
                    <a:xfrm>
                      <a:off x="0" y="0"/>
                      <a:ext cx="3035045" cy="1263263"/>
                    </a:xfrm>
                    <a:prstGeom prst="rect">
                      <a:avLst/>
                    </a:prstGeom>
                  </pic:spPr>
                </pic:pic>
              </a:graphicData>
            </a:graphic>
          </wp:inline>
        </w:drawing>
      </w:r>
    </w:p>
    <w:p w14:paraId="75254D43" w14:textId="77777777" w:rsidR="00542676" w:rsidRDefault="00B84818" w:rsidP="001126FC">
      <w:pPr>
        <w:pStyle w:val="Caption"/>
        <w:jc w:val="center"/>
      </w:pPr>
      <w:bookmarkStart w:id="30" w:name="_Ref54361726"/>
      <w:r>
        <w:t xml:space="preserve">Figure </w:t>
      </w:r>
      <w:r>
        <w:fldChar w:fldCharType="begin"/>
      </w:r>
      <w:r>
        <w:instrText xml:space="preserve"> SEQ Figure \* ARABIC </w:instrText>
      </w:r>
      <w:r>
        <w:fldChar w:fldCharType="separate"/>
      </w:r>
      <w:r w:rsidR="006F5645">
        <w:rPr>
          <w:noProof/>
        </w:rPr>
        <w:t>13</w:t>
      </w:r>
      <w:r>
        <w:fldChar w:fldCharType="end"/>
      </w:r>
      <w:bookmarkEnd w:id="30"/>
      <w:r>
        <w:t xml:space="preserve">: </w:t>
      </w:r>
      <w:r w:rsidR="008A549C">
        <w:t xml:space="preserve">CDF of the </w:t>
      </w:r>
      <w:r w:rsidRPr="00713342">
        <w:t>UE</w:t>
      </w:r>
      <w:r w:rsidR="008A549C">
        <w:t>s</w:t>
      </w:r>
      <w:r w:rsidRPr="00713342">
        <w:t xml:space="preserve"> TX power</w:t>
      </w:r>
      <w:r w:rsidR="00164298">
        <w:tab/>
      </w:r>
      <w:r w:rsidR="00164298">
        <w:tab/>
      </w:r>
      <w:r w:rsidR="00164298" w:rsidRPr="00164298">
        <w:t xml:space="preserve"> </w:t>
      </w:r>
      <w:bookmarkStart w:id="31" w:name="_Ref61878968"/>
      <w:r w:rsidR="00164298">
        <w:t xml:space="preserve">Figure </w:t>
      </w:r>
      <w:r w:rsidR="00164298">
        <w:fldChar w:fldCharType="begin"/>
      </w:r>
      <w:r w:rsidR="00164298">
        <w:instrText xml:space="preserve"> SEQ Figure \* ARABIC </w:instrText>
      </w:r>
      <w:r w:rsidR="00164298">
        <w:fldChar w:fldCharType="separate"/>
      </w:r>
      <w:r w:rsidR="006F5645">
        <w:rPr>
          <w:noProof/>
        </w:rPr>
        <w:t>14</w:t>
      </w:r>
      <w:r w:rsidR="00164298">
        <w:fldChar w:fldCharType="end"/>
      </w:r>
      <w:bookmarkEnd w:id="31"/>
      <w:r w:rsidR="00164298">
        <w:t>: CDF of the downlink path-gain</w:t>
      </w:r>
    </w:p>
    <w:p w14:paraId="1AD077E7" w14:textId="01135BF9" w:rsidR="00595393" w:rsidRDefault="00155BBC" w:rsidP="00542676">
      <w:pPr>
        <w:pStyle w:val="BodyText"/>
      </w:pPr>
      <w:r w:rsidRPr="00020C5D">
        <w:rPr>
          <w:noProof/>
        </w:rPr>
        <mc:AlternateContent>
          <mc:Choice Requires="wps">
            <w:drawing>
              <wp:anchor distT="0" distB="0" distL="114300" distR="114300" simplePos="0" relativeHeight="251658242" behindDoc="0" locked="0" layoutInCell="1" allowOverlap="1" wp14:anchorId="5A336551" wp14:editId="00C2B743">
                <wp:simplePos x="0" y="0"/>
                <wp:positionH relativeFrom="column">
                  <wp:posOffset>7002145</wp:posOffset>
                </wp:positionH>
                <wp:positionV relativeFrom="paragraph">
                  <wp:posOffset>-351155</wp:posOffset>
                </wp:positionV>
                <wp:extent cx="0" cy="0"/>
                <wp:effectExtent l="0" t="0" r="0" b="0"/>
                <wp:wrapNone/>
                <wp:docPr id="112" name="TextBox 5"/>
                <wp:cNvGraphicFramePr/>
                <a:graphic xmlns:a="http://schemas.openxmlformats.org/drawingml/2006/main">
                  <a:graphicData uri="http://schemas.microsoft.com/office/word/2010/wordprocessingShape">
                    <wps:wsp>
                      <wps:cNvSpPr txBox="1"/>
                      <wps:spPr>
                        <a:xfrm>
                          <a:off x="0" y="0"/>
                          <a:ext cx="0" cy="0"/>
                        </a:xfrm>
                        <a:prstGeom prst="rect">
                          <a:avLst/>
                        </a:prstGeom>
                      </wps:spPr>
                      <wps:bodyPr vert="horz" wrap="none" lIns="72000" tIns="36000" rIns="72000" bIns="36000" rtlCol="0" anchor="t">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xmlns:w16="http://schemas.microsoft.com/office/word/2018/wordml" xmlns:w16cex="http://schemas.microsoft.com/office/word/2018/wordml/cex">
            <w:pict w14:anchorId="608F5F87">
              <v:shape id="TextBox 5" style="position:absolute;margin-left:551.35pt;margin-top:-27.65pt;width:0;height:0;z-index:251660291;visibility:visible;mso-wrap-style:none;mso-wrap-distance-left:9pt;mso-wrap-distance-top:0;mso-wrap-distance-right:9pt;mso-wrap-distance-bottom:0;mso-position-horizontal:absolute;mso-position-horizontal-relative:text;mso-position-vertical:absolute;mso-position-vertical-relative:text;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" w14:anchorId="60E6D243">
                <v:textbox inset="2mm,1mm,2mm,1mm"/>
              </v:shape>
            </w:pict>
          </mc:Fallback>
        </mc:AlternateContent>
      </w:r>
      <w:r w:rsidR="00B84818" w:rsidRPr="00B84818">
        <w:rPr>
          <w:noProof/>
        </w:rPr>
        <mc:AlternateContent>
          <mc:Choice Requires="wps">
            <w:drawing>
              <wp:anchor distT="0" distB="0" distL="114300" distR="114300" simplePos="0" relativeHeight="251658240" behindDoc="0" locked="0" layoutInCell="1" allowOverlap="1" wp14:anchorId="151C0CF9" wp14:editId="73FE06FE">
                <wp:simplePos x="0" y="0"/>
                <wp:positionH relativeFrom="column">
                  <wp:posOffset>7086600</wp:posOffset>
                </wp:positionH>
                <wp:positionV relativeFrom="paragraph">
                  <wp:posOffset>3372485</wp:posOffset>
                </wp:positionV>
                <wp:extent cx="0" cy="0"/>
                <wp:effectExtent l="0" t="0" r="0" b="0"/>
                <wp:wrapNone/>
                <wp:docPr id="25" name="TextBox 9"/>
                <wp:cNvGraphicFramePr/>
                <a:graphic xmlns:a="http://schemas.openxmlformats.org/drawingml/2006/main">
                  <a:graphicData uri="http://schemas.microsoft.com/office/word/2010/wordprocessingShape">
                    <wps:wsp>
                      <wps:cNvSpPr txBox="1"/>
                      <wps:spPr>
                        <a:xfrm>
                          <a:off x="0" y="0"/>
                          <a:ext cx="0" cy="0"/>
                        </a:xfrm>
                        <a:prstGeom prst="rect">
                          <a:avLst/>
                        </a:prstGeom>
                      </wps:spPr>
                      <wps:bodyPr vert="horz" wrap="none" lIns="72000" tIns="36000" rIns="72000" bIns="36000" rtlCol="0" anchor="t">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xmlns:w16="http://schemas.microsoft.com/office/word/2018/wordml" xmlns:w16cex="http://schemas.microsoft.com/office/word/2018/wordml/cex">
            <w:pict w14:anchorId="1284A25D">
              <v:shape id="TextBox 9" style="position:absolute;margin-left:558pt;margin-top:265.55pt;width:0;height:0;z-index:251658242;visibility:visible;mso-wrap-style:none;mso-wrap-distance-left:9pt;mso-wrap-distance-top:0;mso-wrap-distance-right:9pt;mso-wrap-distance-bottom:0;mso-position-horizontal:absolute;mso-position-horizontal-relative:text;mso-position-vertical:absolute;mso-position-vertical-relative:text;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" w14:anchorId="7CAA1D2C">
                <v:textbox inset="2mm,1mm,2mm,1mm"/>
              </v:shape>
            </w:pict>
          </mc:Fallback>
        </mc:AlternateContent>
      </w:r>
      <w:r w:rsidR="00542676">
        <w:t>We thus observe</w:t>
      </w:r>
    </w:p>
    <w:p w14:paraId="4A745280" w14:textId="76CBF609" w:rsidR="00542676" w:rsidRPr="00542676" w:rsidRDefault="00542676" w:rsidP="00542676">
      <w:pPr>
        <w:pStyle w:val="Observation"/>
      </w:pPr>
      <w:bookmarkStart w:id="32" w:name="_Toc61882880"/>
      <w:r>
        <w:t xml:space="preserve">For the dense urban scenario with the agreed EVM, the UEs are not power-limited and </w:t>
      </w:r>
      <w:r>
        <w:t>the MPE-aware scheduler provides no benefits.</w:t>
      </w:r>
      <w:bookmarkEnd w:id="32"/>
    </w:p>
    <w:p w14:paraId="51AE8828" w14:textId="50EB72F9" w:rsidR="007B695B" w:rsidRDefault="007B695B" w:rsidP="00B12974">
      <w:pPr>
        <w:pStyle w:val="Heading4"/>
      </w:pPr>
      <w:r>
        <w:t>2.2.</w:t>
      </w:r>
      <w:r w:rsidR="000B325D">
        <w:t>3.</w:t>
      </w:r>
      <w:r w:rsidR="00B153EC">
        <w:t>2</w:t>
      </w:r>
      <w:r>
        <w:t xml:space="preserve"> </w:t>
      </w:r>
      <w:r w:rsidR="000B325D">
        <w:t>Power</w:t>
      </w:r>
      <w:r w:rsidR="00E477FA">
        <w:t>-</w:t>
      </w:r>
      <w:r w:rsidR="000B325D">
        <w:t>limited scenario</w:t>
      </w:r>
    </w:p>
    <w:p w14:paraId="3D237F72" w14:textId="77777777" w:rsidR="00E43220" w:rsidRPr="00E477FA" w:rsidRDefault="007B695B" w:rsidP="00FC6906">
      <w:pPr>
        <w:spacing w:after="0"/>
        <w:rPr>
          <w:rFonts w:cs="Arial"/>
          <w:szCs w:val="20"/>
          <w:lang w:val="en-GB" w:eastAsia="ja-JP"/>
        </w:rPr>
      </w:pPr>
      <w:r w:rsidRPr="00E477FA">
        <w:rPr>
          <w:rFonts w:cs="Arial"/>
          <w:szCs w:val="20"/>
          <w:lang w:val="en-GB" w:eastAsia="ja-JP"/>
        </w:rPr>
        <w:t>In this subsection, we provide simulation results for the Dense Urban scenario with parameters tuned to depict a realistic power</w:t>
      </w:r>
      <w:r w:rsidR="0013466A" w:rsidRPr="00E477FA">
        <w:rPr>
          <w:rFonts w:cs="Arial"/>
          <w:szCs w:val="20"/>
          <w:lang w:val="en-GB" w:eastAsia="ja-JP"/>
        </w:rPr>
        <w:t>-</w:t>
      </w:r>
      <w:r w:rsidRPr="00E477FA">
        <w:rPr>
          <w:rFonts w:cs="Arial"/>
          <w:szCs w:val="20"/>
          <w:lang w:val="en-GB" w:eastAsia="ja-JP"/>
        </w:rPr>
        <w:t>limited scenario</w:t>
      </w:r>
      <w:r w:rsidR="0013466A" w:rsidRPr="00E477FA">
        <w:rPr>
          <w:rFonts w:cs="Arial"/>
          <w:szCs w:val="20"/>
          <w:lang w:val="en-GB" w:eastAsia="ja-JP"/>
        </w:rPr>
        <w:t>. T</w:t>
      </w:r>
      <w:r w:rsidR="00C24751" w:rsidRPr="00E477FA">
        <w:rPr>
          <w:rFonts w:cs="Arial"/>
          <w:szCs w:val="20"/>
          <w:lang w:val="en-GB" w:eastAsia="ja-JP"/>
        </w:rPr>
        <w:t>o obtain these results</w:t>
      </w:r>
      <w:r w:rsidR="0013466A" w:rsidRPr="00E477FA">
        <w:rPr>
          <w:rFonts w:cs="Arial"/>
          <w:szCs w:val="20"/>
          <w:lang w:val="en-GB" w:eastAsia="ja-JP"/>
        </w:rPr>
        <w:t>,</w:t>
      </w:r>
      <w:r w:rsidR="00C24751" w:rsidRPr="00E477FA">
        <w:rPr>
          <w:rFonts w:cs="Arial"/>
          <w:szCs w:val="20"/>
          <w:lang w:val="en-GB" w:eastAsia="ja-JP"/>
        </w:rPr>
        <w:t xml:space="preserve"> we </w:t>
      </w:r>
      <w:r w:rsidR="00E43220" w:rsidRPr="00E477FA">
        <w:rPr>
          <w:rFonts w:cs="Arial"/>
          <w:szCs w:val="20"/>
          <w:lang w:val="en-GB" w:eastAsia="ja-JP"/>
        </w:rPr>
        <w:t>deviate from</w:t>
      </w:r>
      <w:r w:rsidR="00C24751" w:rsidRPr="00E477FA">
        <w:rPr>
          <w:rFonts w:cs="Arial"/>
          <w:szCs w:val="20"/>
          <w:lang w:val="en-GB" w:eastAsia="ja-JP"/>
        </w:rPr>
        <w:t xml:space="preserve"> the </w:t>
      </w:r>
      <w:r w:rsidR="00E43220" w:rsidRPr="00E477FA">
        <w:rPr>
          <w:rFonts w:cs="Arial"/>
          <w:szCs w:val="20"/>
          <w:lang w:val="en-GB" w:eastAsia="ja-JP"/>
        </w:rPr>
        <w:t xml:space="preserve">EVM as follows: </w:t>
      </w:r>
    </w:p>
    <w:p w14:paraId="25CF662F" w14:textId="59120212" w:rsidR="00E43220" w:rsidRPr="00E477FA" w:rsidRDefault="00E43220" w:rsidP="00FC6906">
      <w:pPr>
        <w:pStyle w:val="ListParagraph"/>
        <w:numPr>
          <w:ilvl w:val="0"/>
          <w:numId w:val="45"/>
        </w:numPr>
        <w:ind w:left="714" w:hanging="357"/>
        <w:rPr>
          <w:rFonts w:ascii="Arial" w:hAnsi="Arial" w:cs="Arial"/>
          <w:sz w:val="20"/>
          <w:szCs w:val="20"/>
          <w:lang w:val="en-GB" w:eastAsia="ja-JP"/>
        </w:rPr>
      </w:pPr>
      <w:r w:rsidRPr="00E477FA">
        <w:rPr>
          <w:rFonts w:ascii="Arial" w:hAnsi="Arial" w:cs="Arial"/>
          <w:sz w:val="20"/>
          <w:szCs w:val="20"/>
          <w:lang w:val="en-GB" w:eastAsia="ja-JP"/>
        </w:rPr>
        <w:t>The</w:t>
      </w:r>
      <w:r w:rsidR="00C24751" w:rsidRPr="00E477FA">
        <w:rPr>
          <w:rFonts w:ascii="Arial" w:hAnsi="Arial" w:cs="Arial"/>
          <w:sz w:val="20"/>
          <w:szCs w:val="20"/>
          <w:lang w:val="en-GB" w:eastAsia="ja-JP"/>
        </w:rPr>
        <w:t xml:space="preserve"> max TX power i</w:t>
      </w:r>
      <w:r w:rsidRPr="00E477FA">
        <w:rPr>
          <w:rFonts w:ascii="Arial" w:hAnsi="Arial" w:cs="Arial"/>
          <w:sz w:val="20"/>
          <w:szCs w:val="20"/>
          <w:lang w:val="en-GB" w:eastAsia="ja-JP"/>
        </w:rPr>
        <w:t>s decreased from 23 to 13</w:t>
      </w:r>
      <w:r w:rsidR="00C24751" w:rsidRPr="00E477FA">
        <w:rPr>
          <w:rFonts w:ascii="Arial" w:hAnsi="Arial" w:cs="Arial"/>
          <w:sz w:val="20"/>
          <w:szCs w:val="20"/>
          <w:lang w:val="en-GB" w:eastAsia="ja-JP"/>
        </w:rPr>
        <w:t xml:space="preserve"> dBm </w:t>
      </w:r>
    </w:p>
    <w:p w14:paraId="2F32E9B1" w14:textId="77777777" w:rsidR="00507794" w:rsidRPr="00E477FA" w:rsidRDefault="00E43220" w:rsidP="00E43220">
      <w:pPr>
        <w:pStyle w:val="ListParagraph"/>
        <w:numPr>
          <w:ilvl w:val="0"/>
          <w:numId w:val="45"/>
        </w:numPr>
        <w:rPr>
          <w:rFonts w:ascii="Arial" w:hAnsi="Arial" w:cs="Arial"/>
          <w:sz w:val="20"/>
          <w:szCs w:val="20"/>
          <w:lang w:val="en-GB" w:eastAsia="ja-JP"/>
        </w:rPr>
      </w:pPr>
      <w:r w:rsidRPr="00E477FA">
        <w:rPr>
          <w:rFonts w:ascii="Arial" w:hAnsi="Arial" w:cs="Arial"/>
          <w:sz w:val="20"/>
          <w:szCs w:val="20"/>
          <w:lang w:val="en-GB" w:eastAsia="ja-JP"/>
        </w:rPr>
        <w:t xml:space="preserve">The </w:t>
      </w:r>
      <w:r w:rsidR="00E61D45" w:rsidRPr="00E477FA">
        <w:rPr>
          <w:rFonts w:ascii="Arial" w:hAnsi="Arial" w:cs="Arial"/>
          <w:sz w:val="20"/>
          <w:szCs w:val="20"/>
          <w:lang w:val="en-GB" w:eastAsia="ja-JP"/>
        </w:rPr>
        <w:t xml:space="preserve">UEs are </w:t>
      </w:r>
      <w:r w:rsidR="00780773" w:rsidRPr="00E477FA">
        <w:rPr>
          <w:rFonts w:ascii="Arial" w:hAnsi="Arial" w:cs="Arial"/>
          <w:sz w:val="20"/>
          <w:szCs w:val="20"/>
          <w:lang w:val="en-GB" w:eastAsia="ja-JP"/>
        </w:rPr>
        <w:t>dropped</w:t>
      </w:r>
      <w:r w:rsidR="00C24751" w:rsidRPr="00E477FA">
        <w:rPr>
          <w:rFonts w:ascii="Arial" w:hAnsi="Arial" w:cs="Arial"/>
          <w:sz w:val="20"/>
          <w:szCs w:val="20"/>
          <w:lang w:val="en-GB" w:eastAsia="ja-JP"/>
        </w:rPr>
        <w:t xml:space="preserve"> both indoor </w:t>
      </w:r>
      <w:r w:rsidR="00780773" w:rsidRPr="00E477FA">
        <w:rPr>
          <w:rFonts w:ascii="Arial" w:hAnsi="Arial" w:cs="Arial"/>
          <w:sz w:val="20"/>
          <w:szCs w:val="20"/>
          <w:lang w:val="en-GB" w:eastAsia="ja-JP"/>
        </w:rPr>
        <w:t>(80%)</w:t>
      </w:r>
      <w:r w:rsidR="00C24751" w:rsidRPr="00E477FA">
        <w:rPr>
          <w:rFonts w:ascii="Arial" w:hAnsi="Arial" w:cs="Arial"/>
          <w:sz w:val="20"/>
          <w:szCs w:val="20"/>
          <w:lang w:val="en-GB" w:eastAsia="ja-JP"/>
        </w:rPr>
        <w:t xml:space="preserve"> and outdoor (20%) </w:t>
      </w:r>
    </w:p>
    <w:p w14:paraId="23CEA185" w14:textId="068CEA77" w:rsidR="003F1396" w:rsidRPr="00E477FA" w:rsidRDefault="00507794" w:rsidP="003F1396">
      <w:pPr>
        <w:pStyle w:val="ListParagraph"/>
        <w:numPr>
          <w:ilvl w:val="0"/>
          <w:numId w:val="45"/>
        </w:numPr>
        <w:rPr>
          <w:rFonts w:ascii="Arial" w:hAnsi="Arial" w:cs="Arial"/>
          <w:sz w:val="20"/>
          <w:szCs w:val="20"/>
          <w:lang w:val="en-GB" w:eastAsia="ja-JP"/>
        </w:rPr>
      </w:pPr>
      <w:r w:rsidRPr="00E477FA">
        <w:rPr>
          <w:rFonts w:ascii="Arial" w:hAnsi="Arial" w:cs="Arial"/>
          <w:sz w:val="20"/>
          <w:szCs w:val="20"/>
          <w:lang w:val="en-GB" w:eastAsia="ja-JP"/>
        </w:rPr>
        <w:t xml:space="preserve">The number of </w:t>
      </w:r>
      <w:r w:rsidR="00C24751" w:rsidRPr="00E477FA">
        <w:rPr>
          <w:rFonts w:ascii="Arial" w:hAnsi="Arial" w:cs="Arial"/>
          <w:sz w:val="20"/>
          <w:szCs w:val="20"/>
          <w:lang w:val="en-GB" w:eastAsia="ja-JP"/>
        </w:rPr>
        <w:t>UEs per sector</w:t>
      </w:r>
      <w:r w:rsidR="00C3423B" w:rsidRPr="00E477FA">
        <w:rPr>
          <w:rFonts w:ascii="Arial" w:hAnsi="Arial" w:cs="Arial"/>
          <w:sz w:val="20"/>
          <w:szCs w:val="20"/>
          <w:lang w:val="en-GB" w:eastAsia="ja-JP"/>
        </w:rPr>
        <w:t xml:space="preserve"> are increased from 1 to 10</w:t>
      </w:r>
      <w:r w:rsidR="007B695B" w:rsidRPr="00E477FA">
        <w:rPr>
          <w:rFonts w:ascii="Arial" w:hAnsi="Arial" w:cs="Arial"/>
          <w:sz w:val="20"/>
          <w:szCs w:val="20"/>
          <w:lang w:val="en-GB" w:eastAsia="ja-JP"/>
        </w:rPr>
        <w:t xml:space="preserve"> </w:t>
      </w:r>
    </w:p>
    <w:p w14:paraId="14CA7575" w14:textId="74E3ADB3" w:rsidR="00DD2787" w:rsidRDefault="004E1558" w:rsidP="003263C6">
      <w:pPr>
        <w:spacing w:before="120" w:after="0"/>
        <w:rPr>
          <w:lang w:val="en-GB" w:eastAsia="ja-JP"/>
        </w:rPr>
      </w:pPr>
      <w:r>
        <w:rPr>
          <w:lang w:val="en-GB" w:eastAsia="ja-JP"/>
        </w:rPr>
        <w:t>A</w:t>
      </w:r>
      <w:r w:rsidR="00DD2787">
        <w:rPr>
          <w:lang w:val="en-GB" w:eastAsia="ja-JP"/>
        </w:rPr>
        <w:t xml:space="preserve"> new simulation case</w:t>
      </w:r>
      <w:r>
        <w:rPr>
          <w:lang w:val="en-GB" w:eastAsia="ja-JP"/>
        </w:rPr>
        <w:t xml:space="preserve"> </w:t>
      </w:r>
      <w:r w:rsidR="00F17D30">
        <w:rPr>
          <w:lang w:val="en-GB" w:eastAsia="ja-JP"/>
        </w:rPr>
        <w:t>w</w:t>
      </w:r>
      <w:r w:rsidRPr="003F1396">
        <w:rPr>
          <w:lang w:val="en-GB" w:eastAsia="ja-JP"/>
        </w:rPr>
        <w:t>as</w:t>
      </w:r>
      <w:r>
        <w:rPr>
          <w:lang w:val="en-GB" w:eastAsia="ja-JP"/>
        </w:rPr>
        <w:t xml:space="preserve"> added to provide </w:t>
      </w:r>
      <w:r w:rsidRPr="003F1396">
        <w:rPr>
          <w:lang w:val="en-GB" w:eastAsia="ja-JP"/>
        </w:rPr>
        <w:t>a</w:t>
      </w:r>
      <w:r w:rsidR="00FC6906">
        <w:rPr>
          <w:lang w:val="en-GB" w:eastAsia="ja-JP"/>
        </w:rPr>
        <w:t>nother baseline</w:t>
      </w:r>
      <w:r>
        <w:rPr>
          <w:lang w:val="en-GB" w:eastAsia="ja-JP"/>
        </w:rPr>
        <w:t xml:space="preserve"> on the results</w:t>
      </w:r>
      <w:r w:rsidR="00DD2787">
        <w:rPr>
          <w:lang w:val="en-GB" w:eastAsia="ja-JP"/>
        </w:rPr>
        <w:t>:</w:t>
      </w:r>
    </w:p>
    <w:p w14:paraId="7B1C1BF7" w14:textId="1DB1F08A" w:rsidR="00DD2787" w:rsidRPr="00481FDC" w:rsidRDefault="00DD2787" w:rsidP="003263C6">
      <w:pPr>
        <w:pStyle w:val="ListParagraph"/>
        <w:numPr>
          <w:ilvl w:val="0"/>
          <w:numId w:val="31"/>
        </w:numPr>
        <w:ind w:left="714" w:hanging="357"/>
        <w:rPr>
          <w:rFonts w:ascii="Arial" w:eastAsiaTheme="minorHAnsi" w:hAnsi="Arial" w:cs="Arial"/>
          <w:sz w:val="20"/>
          <w:szCs w:val="20"/>
          <w:lang w:val="en-GB" w:eastAsia="ja-JP"/>
        </w:rPr>
      </w:pPr>
      <w:r w:rsidRPr="00481FDC">
        <w:rPr>
          <w:rFonts w:ascii="Arial" w:eastAsia="Times New Roman" w:hAnsi="Arial" w:cs="Arial"/>
          <w:color w:val="000000"/>
          <w:sz w:val="20"/>
          <w:szCs w:val="20"/>
          <w:lang w:val="en-US"/>
        </w:rPr>
        <w:t>Panel blockage with MPE-unaware scheduler</w:t>
      </w:r>
      <w:r>
        <w:rPr>
          <w:rFonts w:ascii="Arial" w:eastAsia="Times New Roman" w:hAnsi="Arial" w:cs="Arial"/>
          <w:color w:val="000000"/>
          <w:sz w:val="20"/>
          <w:szCs w:val="20"/>
          <w:lang w:val="en-US"/>
        </w:rPr>
        <w:t xml:space="preserve"> and no MPR</w:t>
      </w:r>
      <w:r w:rsidRPr="00481FDC">
        <w:rPr>
          <w:rFonts w:ascii="Arial" w:eastAsia="Times New Roman" w:hAnsi="Arial" w:cs="Arial"/>
          <w:color w:val="000000"/>
          <w:sz w:val="20"/>
          <w:szCs w:val="20"/>
          <w:lang w:val="en-US"/>
        </w:rPr>
        <w:t xml:space="preserve"> (</w:t>
      </w:r>
      <w:r w:rsidRPr="00481FDC">
        <w:rPr>
          <w:rFonts w:ascii="Arial" w:eastAsia="Times New Roman" w:hAnsi="Arial" w:cs="Arial"/>
          <w:color w:val="000000"/>
          <w:sz w:val="20"/>
          <w:szCs w:val="20"/>
          <w:u w:val="single"/>
          <w:lang w:val="en-US"/>
        </w:rPr>
        <w:t>Panel blockage,</w:t>
      </w:r>
      <w:r>
        <w:rPr>
          <w:rFonts w:ascii="Arial" w:eastAsia="Times New Roman" w:hAnsi="Arial" w:cs="Arial"/>
          <w:color w:val="000000"/>
          <w:sz w:val="20"/>
          <w:szCs w:val="20"/>
          <w:u w:val="single"/>
          <w:lang w:val="en-US"/>
        </w:rPr>
        <w:t xml:space="preserve"> no MPR</w:t>
      </w:r>
      <w:r w:rsidRPr="00481FDC">
        <w:rPr>
          <w:rFonts w:ascii="Arial" w:eastAsia="Times New Roman" w:hAnsi="Arial" w:cs="Arial"/>
          <w:color w:val="000000"/>
          <w:sz w:val="20"/>
          <w:szCs w:val="20"/>
          <w:lang w:val="en-US"/>
        </w:rPr>
        <w:t>)</w:t>
      </w:r>
      <w:r w:rsidRPr="00481FDC">
        <w:rPr>
          <w:rFonts w:ascii="Arial" w:eastAsia="Times New Roman" w:hAnsi="Arial" w:cs="Arial"/>
          <w:color w:val="000000"/>
          <w:sz w:val="20"/>
          <w:szCs w:val="20"/>
        </w:rPr>
        <w:t>: </w:t>
      </w:r>
    </w:p>
    <w:p w14:paraId="0069C47A" w14:textId="77777777" w:rsidR="00DD2787" w:rsidRPr="00481FDC" w:rsidRDefault="00DD2787" w:rsidP="00DD2787">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Pathloss is increased with 10dB for one of the panels</w:t>
      </w:r>
      <w:r w:rsidRPr="00481FDC">
        <w:rPr>
          <w:rFonts w:ascii="Arial" w:eastAsia="Times New Roman" w:hAnsi="Arial" w:cs="Arial"/>
          <w:color w:val="000000"/>
          <w:sz w:val="20"/>
          <w:szCs w:val="20"/>
          <w:lang w:val="en-US"/>
        </w:rPr>
        <w:t>, chosen randomly</w:t>
      </w:r>
      <w:r w:rsidRPr="00481FDC">
        <w:rPr>
          <w:rFonts w:ascii="Arial" w:eastAsia="Times New Roman" w:hAnsi="Arial" w:cs="Arial"/>
          <w:color w:val="000000"/>
          <w:sz w:val="20"/>
          <w:szCs w:val="20"/>
        </w:rPr>
        <w:t>. </w:t>
      </w:r>
    </w:p>
    <w:p w14:paraId="0AECF694" w14:textId="77777777" w:rsidR="00F24595" w:rsidRPr="00481FDC" w:rsidRDefault="00F24595" w:rsidP="00F24595">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 xml:space="preserve">Cell </w:t>
      </w:r>
      <w:r w:rsidRPr="00481FDC">
        <w:rPr>
          <w:rFonts w:ascii="Arial" w:eastAsia="Times New Roman" w:hAnsi="Arial" w:cs="Arial"/>
          <w:color w:val="000000"/>
          <w:sz w:val="20"/>
          <w:szCs w:val="20"/>
          <w:lang w:val="en-US"/>
        </w:rPr>
        <w:t>and</w:t>
      </w:r>
      <w:r w:rsidRPr="00481FDC">
        <w:rPr>
          <w:rFonts w:ascii="Arial" w:eastAsia="Times New Roman" w:hAnsi="Arial" w:cs="Arial"/>
          <w:color w:val="000000"/>
          <w:sz w:val="20"/>
          <w:szCs w:val="20"/>
        </w:rPr>
        <w:t xml:space="preserve"> UE panel selection</w:t>
      </w:r>
      <w:r w:rsidRPr="00F71223">
        <w:rPr>
          <w:rFonts w:ascii="Arial" w:eastAsia="Times New Roman" w:hAnsi="Arial" w:cs="Arial"/>
          <w:color w:val="000000"/>
          <w:sz w:val="20"/>
          <w:szCs w:val="20"/>
          <w:lang w:val="en-US"/>
        </w:rPr>
        <w:t>s</w:t>
      </w:r>
      <w:r w:rsidRPr="00481FDC">
        <w:rPr>
          <w:rFonts w:ascii="Arial" w:eastAsia="Times New Roman" w:hAnsi="Arial" w:cs="Arial"/>
          <w:color w:val="000000"/>
          <w:sz w:val="20"/>
          <w:szCs w:val="20"/>
        </w:rPr>
        <w:t xml:space="preserve"> </w:t>
      </w:r>
      <w:r w:rsidRPr="00F71223">
        <w:rPr>
          <w:rFonts w:ascii="Arial" w:eastAsia="Times New Roman" w:hAnsi="Arial" w:cs="Arial"/>
          <w:color w:val="000000"/>
          <w:sz w:val="20"/>
          <w:szCs w:val="20"/>
          <w:lang w:val="en-US"/>
        </w:rPr>
        <w:t xml:space="preserve">are </w:t>
      </w:r>
      <w:r w:rsidRPr="00481FDC">
        <w:rPr>
          <w:rFonts w:ascii="Arial" w:eastAsia="Times New Roman" w:hAnsi="Arial" w:cs="Arial"/>
          <w:color w:val="000000"/>
          <w:sz w:val="20"/>
          <w:szCs w:val="20"/>
        </w:rPr>
        <w:t xml:space="preserve">taking the extra 10dB </w:t>
      </w:r>
      <w:r w:rsidRPr="00F71223">
        <w:rPr>
          <w:rFonts w:ascii="Arial" w:eastAsia="Times New Roman" w:hAnsi="Arial" w:cs="Arial"/>
          <w:color w:val="000000"/>
          <w:sz w:val="20"/>
          <w:szCs w:val="20"/>
          <w:lang w:val="en-US"/>
        </w:rPr>
        <w:t xml:space="preserve">pathloss </w:t>
      </w:r>
      <w:r w:rsidRPr="00481FDC">
        <w:rPr>
          <w:rFonts w:ascii="Arial" w:eastAsia="Times New Roman" w:hAnsi="Arial" w:cs="Arial"/>
          <w:color w:val="000000"/>
          <w:sz w:val="20"/>
          <w:szCs w:val="20"/>
        </w:rPr>
        <w:t>into account </w:t>
      </w:r>
    </w:p>
    <w:p w14:paraId="50887874" w14:textId="6CA47D35" w:rsidR="00ED4F52" w:rsidRDefault="00BE31BE" w:rsidP="00137B17">
      <w:pPr>
        <w:ind w:left="1080"/>
        <w:rPr>
          <w:rFonts w:cs="Arial"/>
          <w:szCs w:val="20"/>
          <w:lang w:val="en-GB" w:eastAsia="ja-JP"/>
        </w:rPr>
      </w:pPr>
      <w:r w:rsidRPr="007155AA">
        <w:rPr>
          <w:noProof/>
        </w:rPr>
        <w:lastRenderedPageBreak/>
        <mc:AlternateContent>
          <mc:Choice Requires="wps">
            <w:drawing>
              <wp:anchor distT="0" distB="0" distL="114300" distR="114300" simplePos="0" relativeHeight="251658245" behindDoc="0" locked="0" layoutInCell="1" allowOverlap="1" wp14:anchorId="70FE586C" wp14:editId="77CB076F">
                <wp:simplePos x="0" y="0"/>
                <wp:positionH relativeFrom="column">
                  <wp:posOffset>5048829</wp:posOffset>
                </wp:positionH>
                <wp:positionV relativeFrom="paragraph">
                  <wp:posOffset>1749714</wp:posOffset>
                </wp:positionV>
                <wp:extent cx="538480" cy="560070"/>
                <wp:effectExtent l="0" t="0" r="0" b="0"/>
                <wp:wrapSquare wrapText="bothSides"/>
                <wp:docPr id="19" name="TextBox 8"/>
                <wp:cNvGraphicFramePr/>
                <a:graphic xmlns:a="http://schemas.openxmlformats.org/drawingml/2006/main">
                  <a:graphicData uri="http://schemas.microsoft.com/office/word/2010/wordprocessingShape">
                    <wps:wsp>
                      <wps:cNvSpPr txBox="1"/>
                      <wps:spPr>
                        <a:xfrm>
                          <a:off x="0" y="0"/>
                          <a:ext cx="538480" cy="560070"/>
                        </a:xfrm>
                        <a:prstGeom prst="rect">
                          <a:avLst/>
                        </a:prstGeom>
                      </wps:spPr>
                      <wps:txbx>
                        <w:txbxContent>
                          <w:p w14:paraId="04497887" w14:textId="77777777" w:rsidR="00F90B2E" w:rsidRDefault="00F90B2E" w:rsidP="005359F5">
                            <w:pPr>
                              <w:spacing w:before="160"/>
                              <w:jc w:val="center"/>
                              <w:textAlignment w:val="baseline"/>
                              <w:rPr>
                                <w:rFonts w:ascii="Calibri" w:eastAsia="Calibri" w:hAnsi="Calibri" w:cs="Arial"/>
                                <w:color w:val="181818"/>
                                <w:spacing w:val="-6"/>
                                <w:kern w:val="20"/>
                                <w:sz w:val="10"/>
                                <w:szCs w:val="10"/>
                              </w:rPr>
                            </w:pPr>
                            <w:r>
                              <w:rPr>
                                <w:rFonts w:ascii="Calibri" w:eastAsia="Calibri" w:hAnsi="Calibri" w:cs="Arial"/>
                                <w:color w:val="181818"/>
                                <w:spacing w:val="-6"/>
                                <w:kern w:val="20"/>
                                <w:sz w:val="10"/>
                                <w:szCs w:val="10"/>
                              </w:rPr>
                              <w:t>Panel Blockage, MPR, gNB MPE-aware</w:t>
                            </w:r>
                          </w:p>
                        </w:txbxContent>
                      </wps:txbx>
                      <wps:bodyPr vert="horz" wrap="square" lIns="72000" tIns="36000" rIns="72000" bIns="36000" rtlCol="0" anchor="t">
                        <a:noAutofit/>
                      </wps:bodyPr>
                    </wps:wsp>
                  </a:graphicData>
                </a:graphic>
              </wp:anchor>
            </w:drawing>
          </mc:Choice>
          <mc:Fallback>
            <w:pict>
              <v:shape w14:anchorId="70FE586C" id="TextBox 8" o:spid="_x0000_s1031" type="#_x0000_t202" style="position:absolute;left:0;text-align:left;margin-left:397.55pt;margin-top:137.75pt;width:42.4pt;height:44.1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" filled="f" stroked="f">
                <v:textbox inset="2mm,1mm,2mm,1mm">
                  <w:txbxContent>
                    <w:p w14:paraId="04497887" w14:textId="77777777" w:rsidR="00F90B2E" w:rsidRDefault="00F90B2E" w:rsidP="005359F5">
                      <w:pPr>
                        <w:spacing w:before="160"/>
                        <w:jc w:val="center"/>
                        <w:textAlignment w:val="baseline"/>
                        <w:rPr>
                          <w:rFonts w:ascii="Calibri" w:eastAsia="Calibri" w:hAnsi="Calibri" w:cs="Arial"/>
                          <w:color w:val="181818"/>
                          <w:spacing w:val="-6"/>
                          <w:kern w:val="20"/>
                          <w:sz w:val="10"/>
                          <w:szCs w:val="10"/>
                        </w:rPr>
                      </w:pPr>
                      <w:r>
                        <w:rPr>
                          <w:rFonts w:ascii="Calibri" w:eastAsia="Calibri" w:hAnsi="Calibri" w:cs="Arial"/>
                          <w:color w:val="181818"/>
                          <w:spacing w:val="-6"/>
                          <w:kern w:val="20"/>
                          <w:sz w:val="10"/>
                          <w:szCs w:val="10"/>
                        </w:rPr>
                        <w:t>Panel Blockage, MPR, gNB MPE-aware</w:t>
                      </w:r>
                    </w:p>
                  </w:txbxContent>
                </v:textbox>
                <w10:wrap type="square"/>
              </v:shape>
            </w:pict>
          </mc:Fallback>
        </mc:AlternateContent>
      </w:r>
      <w:r w:rsidRPr="007155AA">
        <w:rPr>
          <w:noProof/>
        </w:rPr>
        <w:drawing>
          <wp:anchor distT="0" distB="0" distL="114300" distR="114300" simplePos="0" relativeHeight="251658244" behindDoc="0" locked="0" layoutInCell="1" allowOverlap="1" wp14:anchorId="3AA0EF61" wp14:editId="24FFC086">
            <wp:simplePos x="0" y="0"/>
            <wp:positionH relativeFrom="column">
              <wp:posOffset>2769235</wp:posOffset>
            </wp:positionH>
            <wp:positionV relativeFrom="paragraph">
              <wp:posOffset>488315</wp:posOffset>
            </wp:positionV>
            <wp:extent cx="3159760" cy="2592070"/>
            <wp:effectExtent l="0" t="0" r="2540" b="0"/>
            <wp:wrapSquare wrapText="bothSides"/>
            <wp:docPr id="33" name="Picture 8" descr="Chart, bar chart&#10;&#10;Description automatically generated">
              <a:extLst xmlns:a="http://schemas.openxmlformats.org/drawingml/2006/main">
                <a:ext uri="{FF2B5EF4-FFF2-40B4-BE49-F238E27FC236}">
                  <a16:creationId xmlns:a16="http://schemas.microsoft.com/office/drawing/2014/main" id="{17361444-F5FA-A04A-A9B7-023989249AC2}"/>
                </a:ext>
              </a:extLst>
            </wp:docPr>
            <wp:cNvGraphicFramePr/>
            <a:graphic xmlns:a="http://schemas.openxmlformats.org/drawingml/2006/main">
              <a:graphicData uri="http://schemas.openxmlformats.org/drawingml/2006/picture">
                <pic:pic xmlns:pic="http://schemas.openxmlformats.org/drawingml/2006/picture">
                  <pic:nvPicPr>
                    <pic:cNvPr id="9" name="Picture 8" descr="Chart, bar chart&#10;&#10;Description automatically generated">
                      <a:extLst>
                        <a:ext uri="{FF2B5EF4-FFF2-40B4-BE49-F238E27FC236}">
                          <a16:creationId xmlns:a16="http://schemas.microsoft.com/office/drawing/2014/main" id="{17361444-F5FA-A04A-A9B7-023989249AC2}"/>
                        </a:ext>
                      </a:extLst>
                    </pic:cNvPr>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59760" cy="2592070"/>
                    </a:xfrm>
                    <a:prstGeom prst="rect">
                      <a:avLst/>
                    </a:prstGeom>
                  </pic:spPr>
                </pic:pic>
              </a:graphicData>
            </a:graphic>
            <wp14:sizeRelH relativeFrom="margin">
              <wp14:pctWidth>0</wp14:pctWidth>
            </wp14:sizeRelH>
            <wp14:sizeRelV relativeFrom="margin">
              <wp14:pctHeight>0</wp14:pctHeight>
            </wp14:sizeRelV>
          </wp:anchor>
        </w:drawing>
      </w:r>
      <w:r w:rsidRPr="007155AA">
        <w:rPr>
          <w:noProof/>
        </w:rPr>
        <mc:AlternateContent>
          <mc:Choice Requires="wps">
            <w:drawing>
              <wp:anchor distT="0" distB="0" distL="114300" distR="114300" simplePos="0" relativeHeight="251658246" behindDoc="0" locked="0" layoutInCell="1" allowOverlap="1" wp14:anchorId="0D803EE2" wp14:editId="1E62597C">
                <wp:simplePos x="0" y="0"/>
                <wp:positionH relativeFrom="column">
                  <wp:posOffset>4464050</wp:posOffset>
                </wp:positionH>
                <wp:positionV relativeFrom="paragraph">
                  <wp:posOffset>1737995</wp:posOffset>
                </wp:positionV>
                <wp:extent cx="538480" cy="560070"/>
                <wp:effectExtent l="0" t="0" r="0" b="0"/>
                <wp:wrapSquare wrapText="bothSides"/>
                <wp:docPr id="17" name="TextBox 10"/>
                <wp:cNvGraphicFramePr/>
                <a:graphic xmlns:a="http://schemas.openxmlformats.org/drawingml/2006/main">
                  <a:graphicData uri="http://schemas.microsoft.com/office/word/2010/wordprocessingShape">
                    <wps:wsp>
                      <wps:cNvSpPr txBox="1"/>
                      <wps:spPr>
                        <a:xfrm>
                          <a:off x="0" y="0"/>
                          <a:ext cx="538480" cy="560070"/>
                        </a:xfrm>
                        <a:prstGeom prst="rect">
                          <a:avLst/>
                        </a:prstGeom>
                      </wps:spPr>
                      <wps:txbx>
                        <w:txbxContent>
                          <w:p w14:paraId="11A179C9" w14:textId="77777777" w:rsidR="00F90B2E" w:rsidRDefault="00F90B2E" w:rsidP="005359F5">
                            <w:pPr>
                              <w:spacing w:before="160"/>
                              <w:jc w:val="center"/>
                              <w:textAlignment w:val="baseline"/>
                              <w:rPr>
                                <w:rFonts w:ascii="Calibri" w:eastAsia="Calibri" w:hAnsi="Calibri" w:cs="Arial"/>
                                <w:color w:val="181818"/>
                                <w:spacing w:val="-6"/>
                                <w:kern w:val="20"/>
                                <w:sz w:val="10"/>
                                <w:szCs w:val="10"/>
                              </w:rPr>
                            </w:pPr>
                            <w:r>
                              <w:rPr>
                                <w:rFonts w:ascii="Calibri" w:eastAsia="Calibri" w:hAnsi="Calibri" w:cs="Arial"/>
                                <w:color w:val="181818"/>
                                <w:spacing w:val="-6"/>
                                <w:kern w:val="20"/>
                                <w:sz w:val="10"/>
                                <w:szCs w:val="10"/>
                              </w:rPr>
                              <w:t>Panel Blockage, MPR, gNB MPE-unaware</w:t>
                            </w:r>
                          </w:p>
                        </w:txbxContent>
                      </wps:txbx>
                      <wps:bodyPr vert="horz" wrap="square" lIns="72000" tIns="36000" rIns="72000" bIns="36000" rtlCol="0" anchor="t">
                        <a:noAutofit/>
                      </wps:bodyPr>
                    </wps:wsp>
                  </a:graphicData>
                </a:graphic>
              </wp:anchor>
            </w:drawing>
          </mc:Choice>
          <mc:Fallback>
            <w:pict>
              <v:shape w14:anchorId="0D803EE2" id="TextBox 10" o:spid="_x0000_s1032" type="#_x0000_t202" style="position:absolute;left:0;text-align:left;margin-left:351.5pt;margin-top:136.85pt;width:42.4pt;height:44.1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" filled="f" stroked="f">
                <v:textbox inset="2mm,1mm,2mm,1mm">
                  <w:txbxContent>
                    <w:p w14:paraId="11A179C9" w14:textId="77777777" w:rsidR="00F90B2E" w:rsidRDefault="00F90B2E" w:rsidP="005359F5">
                      <w:pPr>
                        <w:spacing w:before="160"/>
                        <w:jc w:val="center"/>
                        <w:textAlignment w:val="baseline"/>
                        <w:rPr>
                          <w:rFonts w:ascii="Calibri" w:eastAsia="Calibri" w:hAnsi="Calibri" w:cs="Arial"/>
                          <w:color w:val="181818"/>
                          <w:spacing w:val="-6"/>
                          <w:kern w:val="20"/>
                          <w:sz w:val="10"/>
                          <w:szCs w:val="10"/>
                        </w:rPr>
                      </w:pPr>
                      <w:r>
                        <w:rPr>
                          <w:rFonts w:ascii="Calibri" w:eastAsia="Calibri" w:hAnsi="Calibri" w:cs="Arial"/>
                          <w:color w:val="181818"/>
                          <w:spacing w:val="-6"/>
                          <w:kern w:val="20"/>
                          <w:sz w:val="10"/>
                          <w:szCs w:val="10"/>
                        </w:rPr>
                        <w:t>Panel Blockage, MPR, gNB MPE-unaware</w:t>
                      </w:r>
                    </w:p>
                  </w:txbxContent>
                </v:textbox>
                <w10:wrap type="square"/>
              </v:shape>
            </w:pict>
          </mc:Fallback>
        </mc:AlternateContent>
      </w:r>
    </w:p>
    <w:p w14:paraId="13D7916D" w14:textId="78A0AFE4" w:rsidR="00ED4F52" w:rsidRPr="0042764E" w:rsidRDefault="002616C1" w:rsidP="0042764E">
      <w:pPr>
        <w:rPr>
          <w:rFonts w:cs="Arial"/>
          <w:szCs w:val="20"/>
          <w:lang w:val="en-GB" w:eastAsia="ja-JP"/>
        </w:rPr>
      </w:pPr>
      <w:r>
        <w:rPr>
          <w:noProof/>
        </w:rPr>
        <w:drawing>
          <wp:anchor distT="0" distB="0" distL="114300" distR="114300" simplePos="0" relativeHeight="251658249" behindDoc="1" locked="0" layoutInCell="1" allowOverlap="1" wp14:anchorId="00127E1F" wp14:editId="1EE70979">
            <wp:simplePos x="0" y="0"/>
            <wp:positionH relativeFrom="column">
              <wp:posOffset>-88900</wp:posOffset>
            </wp:positionH>
            <wp:positionV relativeFrom="paragraph">
              <wp:posOffset>281940</wp:posOffset>
            </wp:positionV>
            <wp:extent cx="2818130" cy="2621915"/>
            <wp:effectExtent l="0" t="0" r="1270" b="0"/>
            <wp:wrapTight wrapText="bothSides">
              <wp:wrapPolygon edited="0">
                <wp:start x="0" y="0"/>
                <wp:lineTo x="0" y="21448"/>
                <wp:lineTo x="21512" y="21448"/>
                <wp:lineTo x="21512" y="0"/>
                <wp:lineTo x="0" y="0"/>
              </wp:wrapPolygon>
            </wp:wrapTight>
            <wp:docPr id="15" name="Picture 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graphical user interfac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18130" cy="2621915"/>
                    </a:xfrm>
                    <a:prstGeom prst="rect">
                      <a:avLst/>
                    </a:prstGeom>
                  </pic:spPr>
                </pic:pic>
              </a:graphicData>
            </a:graphic>
            <wp14:sizeRelH relativeFrom="page">
              <wp14:pctWidth>0</wp14:pctWidth>
            </wp14:sizeRelH>
            <wp14:sizeRelV relativeFrom="page">
              <wp14:pctHeight>0</wp14:pctHeight>
            </wp14:sizeRelV>
          </wp:anchor>
        </w:drawing>
      </w:r>
      <w:r w:rsidR="00946F66" w:rsidRPr="007155AA">
        <w:rPr>
          <w:noProof/>
        </w:rPr>
        <mc:AlternateContent>
          <mc:Choice Requires="wps">
            <w:drawing>
              <wp:anchor distT="0" distB="0" distL="114300" distR="114300" simplePos="0" relativeHeight="251658247" behindDoc="0" locked="0" layoutInCell="1" allowOverlap="1" wp14:anchorId="45E70988" wp14:editId="67F22B7D">
                <wp:simplePos x="0" y="0"/>
                <wp:positionH relativeFrom="column">
                  <wp:posOffset>3874440</wp:posOffset>
                </wp:positionH>
                <wp:positionV relativeFrom="paragraph">
                  <wp:posOffset>1322070</wp:posOffset>
                </wp:positionV>
                <wp:extent cx="455930" cy="474980"/>
                <wp:effectExtent l="0" t="0" r="0" b="0"/>
                <wp:wrapSquare wrapText="bothSides"/>
                <wp:docPr id="9" name="TextBox 11"/>
                <wp:cNvGraphicFramePr/>
                <a:graphic xmlns:a="http://schemas.openxmlformats.org/drawingml/2006/main">
                  <a:graphicData uri="http://schemas.microsoft.com/office/word/2010/wordprocessingShape">
                    <wps:wsp>
                      <wps:cNvSpPr txBox="1"/>
                      <wps:spPr>
                        <a:xfrm>
                          <a:off x="0" y="0"/>
                          <a:ext cx="455930" cy="474980"/>
                        </a:xfrm>
                        <a:prstGeom prst="rect">
                          <a:avLst/>
                        </a:prstGeom>
                      </wps:spPr>
                      <wps:txbx>
                        <w:txbxContent>
                          <w:p w14:paraId="26F7C3ED" w14:textId="77777777" w:rsidR="009B7158" w:rsidRDefault="009B7158" w:rsidP="005359F5">
                            <w:pPr>
                              <w:spacing w:before="160"/>
                              <w:jc w:val="center"/>
                              <w:textAlignment w:val="baseline"/>
                              <w:rPr>
                                <w:rFonts w:ascii="Calibri" w:eastAsia="Calibri" w:hAnsi="Calibri" w:cs="Arial"/>
                                <w:color w:val="181818"/>
                                <w:spacing w:val="-6"/>
                                <w:kern w:val="20"/>
                                <w:sz w:val="10"/>
                                <w:szCs w:val="10"/>
                              </w:rPr>
                            </w:pPr>
                            <w:r>
                              <w:rPr>
                                <w:rFonts w:ascii="Calibri" w:eastAsia="Calibri" w:hAnsi="Calibri" w:cs="Arial"/>
                                <w:color w:val="181818"/>
                                <w:spacing w:val="-6"/>
                                <w:kern w:val="20"/>
                                <w:sz w:val="10"/>
                                <w:szCs w:val="10"/>
                              </w:rPr>
                              <w:t>Panel Blockage, no MPR</w:t>
                            </w:r>
                          </w:p>
                        </w:txbxContent>
                      </wps:txbx>
                      <wps:bodyPr vert="horz" wrap="square" lIns="72000" tIns="36000" rIns="72000" bIns="36000" rtlCol="0" anchor="t">
                        <a:noAutofit/>
                      </wps:bodyPr>
                    </wps:wsp>
                  </a:graphicData>
                </a:graphic>
              </wp:anchor>
            </w:drawing>
          </mc:Choice>
          <mc:Fallback>
            <w:pict>
              <v:shape w14:anchorId="45E70988" id="TextBox 11" o:spid="_x0000_s1033" type="#_x0000_t202" style="position:absolute;margin-left:305.05pt;margin-top:104.1pt;width:35.9pt;height:37.4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" filled="f" stroked="f">
                <v:textbox inset="2mm,1mm,2mm,1mm">
                  <w:txbxContent>
                    <w:p w14:paraId="26F7C3ED" w14:textId="77777777" w:rsidR="009B7158" w:rsidRDefault="009B7158" w:rsidP="005359F5">
                      <w:pPr>
                        <w:spacing w:before="160"/>
                        <w:jc w:val="center"/>
                        <w:textAlignment w:val="baseline"/>
                        <w:rPr>
                          <w:rFonts w:ascii="Calibri" w:eastAsia="Calibri" w:hAnsi="Calibri" w:cs="Arial"/>
                          <w:color w:val="181818"/>
                          <w:spacing w:val="-6"/>
                          <w:kern w:val="20"/>
                          <w:sz w:val="10"/>
                          <w:szCs w:val="10"/>
                        </w:rPr>
                      </w:pPr>
                      <w:r>
                        <w:rPr>
                          <w:rFonts w:ascii="Calibri" w:eastAsia="Calibri" w:hAnsi="Calibri" w:cs="Arial"/>
                          <w:color w:val="181818"/>
                          <w:spacing w:val="-6"/>
                          <w:kern w:val="20"/>
                          <w:sz w:val="10"/>
                          <w:szCs w:val="10"/>
                        </w:rPr>
                        <w:t>Panel Blockage, no MPR</w:t>
                      </w:r>
                    </w:p>
                  </w:txbxContent>
                </v:textbox>
                <w10:wrap type="square"/>
              </v:shape>
            </w:pict>
          </mc:Fallback>
        </mc:AlternateContent>
      </w:r>
      <w:r w:rsidR="005359F5" w:rsidRPr="007155AA">
        <w:rPr>
          <w:noProof/>
        </w:rPr>
        <mc:AlternateContent>
          <mc:Choice Requires="wps">
            <w:drawing>
              <wp:anchor distT="0" distB="0" distL="114300" distR="114300" simplePos="0" relativeHeight="251658248" behindDoc="0" locked="0" layoutInCell="1" allowOverlap="1" wp14:anchorId="2BD46DD9" wp14:editId="7B636A3A">
                <wp:simplePos x="0" y="0"/>
                <wp:positionH relativeFrom="column">
                  <wp:posOffset>3220551</wp:posOffset>
                </wp:positionH>
                <wp:positionV relativeFrom="paragraph">
                  <wp:posOffset>1431925</wp:posOffset>
                </wp:positionV>
                <wp:extent cx="538480" cy="249555"/>
                <wp:effectExtent l="0" t="0" r="0" b="0"/>
                <wp:wrapSquare wrapText="bothSides"/>
                <wp:docPr id="37" name="TextBox 12"/>
                <wp:cNvGraphicFramePr/>
                <a:graphic xmlns:a="http://schemas.openxmlformats.org/drawingml/2006/main">
                  <a:graphicData uri="http://schemas.microsoft.com/office/word/2010/wordprocessingShape">
                    <wps:wsp>
                      <wps:cNvSpPr txBox="1"/>
                      <wps:spPr>
                        <a:xfrm>
                          <a:off x="0" y="0"/>
                          <a:ext cx="538480" cy="249555"/>
                        </a:xfrm>
                        <a:prstGeom prst="rect">
                          <a:avLst/>
                        </a:prstGeom>
                      </wps:spPr>
                      <wps:txbx>
                        <w:txbxContent>
                          <w:p w14:paraId="0B1B0767" w14:textId="77777777" w:rsidR="009B7158" w:rsidRDefault="009B7158" w:rsidP="005359F5">
                            <w:pPr>
                              <w:spacing w:before="160"/>
                              <w:jc w:val="center"/>
                              <w:textAlignment w:val="baseline"/>
                              <w:rPr>
                                <w:rFonts w:ascii="Calibri" w:eastAsia="Calibri" w:hAnsi="Calibri" w:cs="Arial"/>
                                <w:color w:val="181818"/>
                                <w:spacing w:val="-6"/>
                                <w:kern w:val="20"/>
                                <w:sz w:val="10"/>
                                <w:szCs w:val="10"/>
                              </w:rPr>
                            </w:pPr>
                            <w:r>
                              <w:rPr>
                                <w:rFonts w:ascii="Calibri" w:eastAsia="Calibri" w:hAnsi="Calibri" w:cs="Arial"/>
                                <w:color w:val="181818"/>
                                <w:spacing w:val="-6"/>
                                <w:kern w:val="20"/>
                                <w:sz w:val="10"/>
                                <w:szCs w:val="10"/>
                              </w:rPr>
                              <w:t>No Blockage</w:t>
                            </w:r>
                          </w:p>
                        </w:txbxContent>
                      </wps:txbx>
                      <wps:bodyPr vert="horz" wrap="square" lIns="72000" tIns="36000" rIns="72000" bIns="36000" rtlCol="0" anchor="t">
                        <a:noAutofit/>
                      </wps:bodyPr>
                    </wps:wsp>
                  </a:graphicData>
                </a:graphic>
              </wp:anchor>
            </w:drawing>
          </mc:Choice>
          <mc:Fallback>
            <w:pict>
              <v:shape w14:anchorId="2BD46DD9" id="TextBox 12" o:spid="_x0000_s1034" type="#_x0000_t202" style="position:absolute;margin-left:253.6pt;margin-top:112.75pt;width:42.4pt;height:19.6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" filled="f" stroked="f">
                <v:textbox inset="2mm,1mm,2mm,1mm">
                  <w:txbxContent>
                    <w:p w14:paraId="0B1B0767" w14:textId="77777777" w:rsidR="009B7158" w:rsidRDefault="009B7158" w:rsidP="005359F5">
                      <w:pPr>
                        <w:spacing w:before="160"/>
                        <w:jc w:val="center"/>
                        <w:textAlignment w:val="baseline"/>
                        <w:rPr>
                          <w:rFonts w:ascii="Calibri" w:eastAsia="Calibri" w:hAnsi="Calibri" w:cs="Arial"/>
                          <w:color w:val="181818"/>
                          <w:spacing w:val="-6"/>
                          <w:kern w:val="20"/>
                          <w:sz w:val="10"/>
                          <w:szCs w:val="10"/>
                        </w:rPr>
                      </w:pPr>
                      <w:r>
                        <w:rPr>
                          <w:rFonts w:ascii="Calibri" w:eastAsia="Calibri" w:hAnsi="Calibri" w:cs="Arial"/>
                          <w:color w:val="181818"/>
                          <w:spacing w:val="-6"/>
                          <w:kern w:val="20"/>
                          <w:sz w:val="10"/>
                          <w:szCs w:val="10"/>
                        </w:rPr>
                        <w:t>No Blockage</w:t>
                      </w:r>
                    </w:p>
                  </w:txbxContent>
                </v:textbox>
                <w10:wrap type="square"/>
              </v:shape>
            </w:pict>
          </mc:Fallback>
        </mc:AlternateContent>
      </w:r>
    </w:p>
    <w:p w14:paraId="26ABD71D" w14:textId="5CF67B7F" w:rsidR="00ED4F52" w:rsidRDefault="00ED4F52" w:rsidP="00ED4F52">
      <w:pPr>
        <w:pStyle w:val="Caption"/>
        <w:ind w:left="567" w:firstLine="567"/>
      </w:pPr>
      <w:bookmarkStart w:id="33" w:name="_Ref61703281"/>
      <w:bookmarkStart w:id="34" w:name="_Ref61617930"/>
      <w:bookmarkStart w:id="35" w:name="_Ref61009633"/>
      <w:r>
        <w:t xml:space="preserve">Figure </w:t>
      </w:r>
      <w:r>
        <w:fldChar w:fldCharType="begin"/>
      </w:r>
      <w:r>
        <w:instrText xml:space="preserve"> SEQ Figure \* ARABIC </w:instrText>
      </w:r>
      <w:r>
        <w:fldChar w:fldCharType="separate"/>
      </w:r>
      <w:r w:rsidR="008E3B5E">
        <w:rPr>
          <w:noProof/>
        </w:rPr>
        <w:t>15</w:t>
      </w:r>
      <w:r>
        <w:fldChar w:fldCharType="end"/>
      </w:r>
      <w:bookmarkEnd w:id="33"/>
      <w:r>
        <w:t>: User throughput CDF</w:t>
      </w:r>
      <w:bookmarkEnd w:id="34"/>
      <w:r>
        <w:tab/>
      </w:r>
      <w:r>
        <w:tab/>
      </w:r>
      <w:bookmarkStart w:id="36" w:name="_Ref61703283"/>
      <w:bookmarkStart w:id="37" w:name="_Ref61617932"/>
      <w:r>
        <w:t xml:space="preserve">Figure </w:t>
      </w:r>
      <w:r>
        <w:fldChar w:fldCharType="begin"/>
      </w:r>
      <w:r>
        <w:instrText xml:space="preserve"> SEQ Figure \* ARABIC </w:instrText>
      </w:r>
      <w:r>
        <w:fldChar w:fldCharType="separate"/>
      </w:r>
      <w:r w:rsidR="008E3B5E">
        <w:rPr>
          <w:noProof/>
        </w:rPr>
        <w:t>16</w:t>
      </w:r>
      <w:r>
        <w:fldChar w:fldCharType="end"/>
      </w:r>
      <w:bookmarkEnd w:id="36"/>
      <w:r>
        <w:t>: Mean user throughput</w:t>
      </w:r>
      <w:bookmarkEnd w:id="35"/>
      <w:bookmarkEnd w:id="37"/>
    </w:p>
    <w:p w14:paraId="04CF3A60" w14:textId="4323FC8A" w:rsidR="00ED4F52" w:rsidRDefault="005359F5" w:rsidP="00ED4F52">
      <w:pPr>
        <w:keepNext/>
      </w:pPr>
      <w:r>
        <w:rPr>
          <w:noProof/>
          <w:lang w:eastAsia="en-GB"/>
        </w:rPr>
        <w:drawing>
          <wp:inline distT="0" distB="0" distL="0" distR="0" wp14:anchorId="569C14DF" wp14:editId="53D4C834">
            <wp:extent cx="3078866" cy="2722807"/>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rotWithShape="1">
                    <a:blip r:embed="rId31" cstate="print">
                      <a:extLst>
                        <a:ext uri="{28A0092B-C50C-407E-A947-70E740481C1C}">
                          <a14:useLocalDpi xmlns:a14="http://schemas.microsoft.com/office/drawing/2010/main" val="0"/>
                        </a:ext>
                      </a:extLst>
                    </a:blip>
                    <a:srcRect t="6330" b="4820"/>
                    <a:stretch/>
                  </pic:blipFill>
                  <pic:spPr bwMode="auto">
                    <a:xfrm>
                      <a:off x="0" y="0"/>
                      <a:ext cx="3144548" cy="2780893"/>
                    </a:xfrm>
                    <a:prstGeom prst="rect">
                      <a:avLst/>
                    </a:prstGeom>
                    <a:ln>
                      <a:noFill/>
                    </a:ln>
                    <a:extLst>
                      <a:ext uri="{53640926-AAD7-44D8-BBD7-CCE9431645EC}">
                        <a14:shadowObscured xmlns:a14="http://schemas.microsoft.com/office/drawing/2010/main"/>
                      </a:ext>
                    </a:extLst>
                  </pic:spPr>
                </pic:pic>
              </a:graphicData>
            </a:graphic>
          </wp:inline>
        </w:drawing>
      </w:r>
      <w:r w:rsidR="00ED4F52">
        <w:rPr>
          <w:noProof/>
        </w:rPr>
        <w:drawing>
          <wp:anchor distT="0" distB="0" distL="114300" distR="114300" simplePos="0" relativeHeight="251658243" behindDoc="0" locked="0" layoutInCell="1" allowOverlap="1" wp14:anchorId="73DD872E" wp14:editId="61367E13">
            <wp:simplePos x="0" y="0"/>
            <wp:positionH relativeFrom="column">
              <wp:posOffset>3234262</wp:posOffset>
            </wp:positionH>
            <wp:positionV relativeFrom="paragraph">
              <wp:posOffset>12627</wp:posOffset>
            </wp:positionV>
            <wp:extent cx="2963119" cy="2763302"/>
            <wp:effectExtent l="0" t="0" r="0" b="5715"/>
            <wp:wrapNone/>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63119" cy="2763302"/>
                    </a:xfrm>
                    <a:prstGeom prst="rect">
                      <a:avLst/>
                    </a:prstGeom>
                  </pic:spPr>
                </pic:pic>
              </a:graphicData>
            </a:graphic>
            <wp14:sizeRelH relativeFrom="page">
              <wp14:pctWidth>0</wp14:pctWidth>
            </wp14:sizeRelH>
            <wp14:sizeRelV relativeFrom="page">
              <wp14:pctHeight>0</wp14:pctHeight>
            </wp14:sizeRelV>
          </wp:anchor>
        </w:drawing>
      </w:r>
    </w:p>
    <w:p w14:paraId="19639C2E" w14:textId="1C94007C" w:rsidR="00DD2787" w:rsidRDefault="00ED4F52" w:rsidP="001126FC">
      <w:pPr>
        <w:pStyle w:val="Caption"/>
        <w:ind w:left="1134" w:firstLine="567"/>
      </w:pPr>
      <w:bookmarkStart w:id="38" w:name="_Ref61703340"/>
      <w:bookmarkStart w:id="39" w:name="_Ref61618047"/>
      <w:bookmarkStart w:id="40" w:name="_Ref61009847"/>
      <w:r>
        <w:t xml:space="preserve">Figure </w:t>
      </w:r>
      <w:r>
        <w:fldChar w:fldCharType="begin"/>
      </w:r>
      <w:r>
        <w:instrText xml:space="preserve"> SEQ Figure \* ARABIC </w:instrText>
      </w:r>
      <w:r>
        <w:fldChar w:fldCharType="separate"/>
      </w:r>
      <w:r w:rsidR="008E3B5E">
        <w:rPr>
          <w:noProof/>
        </w:rPr>
        <w:t>17</w:t>
      </w:r>
      <w:r>
        <w:fldChar w:fldCharType="end"/>
      </w:r>
      <w:bookmarkEnd w:id="38"/>
      <w:r>
        <w:t xml:space="preserve">: </w:t>
      </w:r>
      <w:r w:rsidR="005571F2">
        <w:t>Path-gain</w:t>
      </w:r>
      <w:r>
        <w:t xml:space="preserve"> </w:t>
      </w:r>
      <w:r w:rsidR="005571F2">
        <w:t>diff</w:t>
      </w:r>
      <w:r>
        <w:t xml:space="preserve"> CDF</w:t>
      </w:r>
      <w:bookmarkEnd w:id="39"/>
      <w:r>
        <w:t xml:space="preserve"> </w:t>
      </w:r>
      <w:r>
        <w:tab/>
      </w:r>
      <w:r>
        <w:tab/>
      </w:r>
      <w:r>
        <w:tab/>
      </w:r>
      <w:bookmarkStart w:id="41" w:name="_Ref61703327"/>
      <w:bookmarkStart w:id="42" w:name="_Ref61618035"/>
      <w:r w:rsidR="009D7635">
        <w:t xml:space="preserve">      </w:t>
      </w:r>
      <w:bookmarkStart w:id="43" w:name="_Ref61878999"/>
      <w:r>
        <w:t xml:space="preserve">Figure </w:t>
      </w:r>
      <w:r>
        <w:fldChar w:fldCharType="begin"/>
      </w:r>
      <w:r>
        <w:instrText xml:space="preserve"> SEQ Figure \* ARABIC </w:instrText>
      </w:r>
      <w:r>
        <w:fldChar w:fldCharType="separate"/>
      </w:r>
      <w:r w:rsidR="008E3B5E">
        <w:rPr>
          <w:noProof/>
        </w:rPr>
        <w:t>18</w:t>
      </w:r>
      <w:r>
        <w:fldChar w:fldCharType="end"/>
      </w:r>
      <w:bookmarkEnd w:id="41"/>
      <w:bookmarkEnd w:id="43"/>
      <w:r>
        <w:t>: UE Tx power CDF</w:t>
      </w:r>
      <w:bookmarkEnd w:id="40"/>
      <w:bookmarkEnd w:id="42"/>
    </w:p>
    <w:p w14:paraId="43D036AB" w14:textId="250AD163" w:rsidR="003B48C6" w:rsidRDefault="00215FEF" w:rsidP="003B48C6">
      <w:pPr>
        <w:rPr>
          <w:lang w:eastAsia="en-GB"/>
        </w:rPr>
      </w:pPr>
      <w:r>
        <w:rPr>
          <w:lang w:eastAsia="en-GB"/>
        </w:rPr>
        <w:t xml:space="preserve">Even for this scenario, as seen by the user throughput results in </w:t>
      </w:r>
      <w:r w:rsidR="009D7635">
        <w:rPr>
          <w:lang w:eastAsia="en-GB"/>
        </w:rPr>
        <w:fldChar w:fldCharType="begin"/>
      </w:r>
      <w:r w:rsidR="009D7635">
        <w:rPr>
          <w:lang w:eastAsia="en-GB"/>
        </w:rPr>
        <w:instrText xml:space="preserve"> REF _Ref61703281 \h </w:instrText>
      </w:r>
      <w:r w:rsidR="009D7635">
        <w:rPr>
          <w:lang w:eastAsia="en-GB"/>
        </w:rPr>
      </w:r>
      <w:r w:rsidR="009D7635">
        <w:rPr>
          <w:lang w:eastAsia="en-GB"/>
        </w:rPr>
        <w:fldChar w:fldCharType="separate"/>
      </w:r>
      <w:r w:rsidR="008E3B5E">
        <w:t xml:space="preserve">Figure </w:t>
      </w:r>
      <w:r w:rsidR="008E3B5E">
        <w:rPr>
          <w:noProof/>
        </w:rPr>
        <w:t>18</w:t>
      </w:r>
      <w:r w:rsidR="009D7635">
        <w:rPr>
          <w:lang w:eastAsia="en-GB"/>
        </w:rPr>
        <w:fldChar w:fldCharType="end"/>
      </w:r>
      <w:r w:rsidR="003B48C6">
        <w:rPr>
          <w:lang w:eastAsia="en-GB"/>
        </w:rPr>
        <w:t xml:space="preserve"> and </w:t>
      </w:r>
      <w:r w:rsidR="009D7635">
        <w:rPr>
          <w:lang w:eastAsia="en-GB"/>
        </w:rPr>
        <w:fldChar w:fldCharType="begin"/>
      </w:r>
      <w:r w:rsidR="009D7635">
        <w:rPr>
          <w:lang w:eastAsia="en-GB"/>
        </w:rPr>
        <w:instrText xml:space="preserve"> REF _Ref61703283 \h </w:instrText>
      </w:r>
      <w:r w:rsidR="009D7635">
        <w:rPr>
          <w:lang w:eastAsia="en-GB"/>
        </w:rPr>
      </w:r>
      <w:r w:rsidR="009D7635">
        <w:rPr>
          <w:lang w:eastAsia="en-GB"/>
        </w:rPr>
        <w:fldChar w:fldCharType="separate"/>
      </w:r>
      <w:r w:rsidR="008E3B5E">
        <w:t xml:space="preserve">Figure </w:t>
      </w:r>
      <w:r w:rsidR="008E3B5E">
        <w:rPr>
          <w:noProof/>
        </w:rPr>
        <w:t>19</w:t>
      </w:r>
      <w:r w:rsidR="009D7635">
        <w:rPr>
          <w:lang w:eastAsia="en-GB"/>
        </w:rPr>
        <w:fldChar w:fldCharType="end"/>
      </w:r>
      <w:r>
        <w:rPr>
          <w:lang w:eastAsia="en-GB"/>
        </w:rPr>
        <w:t>,</w:t>
      </w:r>
      <w:r w:rsidR="003B48C6">
        <w:rPr>
          <w:lang w:eastAsia="en-GB"/>
        </w:rPr>
        <w:t xml:space="preserve"> the MPE-aware scheduler does not offer better performance than the MPE-unaware one</w:t>
      </w:r>
      <w:r>
        <w:rPr>
          <w:lang w:eastAsia="en-GB"/>
        </w:rPr>
        <w:t>. I</w:t>
      </w:r>
      <w:r w:rsidR="003B48C6">
        <w:rPr>
          <w:lang w:eastAsia="en-GB"/>
        </w:rPr>
        <w:t>t</w:t>
      </w:r>
      <w:r>
        <w:rPr>
          <w:lang w:eastAsia="en-GB"/>
        </w:rPr>
        <w:t xml:space="preserve"> i</w:t>
      </w:r>
      <w:r w:rsidR="003B48C6">
        <w:rPr>
          <w:lang w:eastAsia="en-GB"/>
        </w:rPr>
        <w:t>s also interesting to note that the case “Panel blockage, no MPR” has similar performance to the other two “Panel blockage” cases, despite not having the maximum power reduction due to the panel blockage.</w:t>
      </w:r>
    </w:p>
    <w:p w14:paraId="25CE1FD4" w14:textId="3BED06C8" w:rsidR="003B48C6" w:rsidRDefault="001126FC" w:rsidP="003B48C6">
      <w:pPr>
        <w:rPr>
          <w:lang w:eastAsia="en-GB"/>
        </w:rPr>
      </w:pPr>
      <w:r>
        <w:rPr>
          <w:lang w:eastAsia="en-GB"/>
        </w:rPr>
        <w:fldChar w:fldCharType="begin"/>
      </w:r>
      <w:r>
        <w:rPr>
          <w:lang w:eastAsia="en-GB"/>
        </w:rPr>
        <w:instrText xml:space="preserve"> REF _Ref61878999 \h </w:instrText>
      </w:r>
      <w:r>
        <w:rPr>
          <w:lang w:eastAsia="en-GB"/>
        </w:rPr>
      </w:r>
      <w:r>
        <w:rPr>
          <w:lang w:eastAsia="en-GB"/>
        </w:rPr>
        <w:fldChar w:fldCharType="separate"/>
      </w:r>
      <w:r w:rsidR="008E3B5E">
        <w:t xml:space="preserve">Figure </w:t>
      </w:r>
      <w:r w:rsidR="008E3B5E">
        <w:rPr>
          <w:noProof/>
        </w:rPr>
        <w:t>21</w:t>
      </w:r>
      <w:r>
        <w:rPr>
          <w:lang w:eastAsia="en-GB"/>
        </w:rPr>
        <w:fldChar w:fldCharType="end"/>
      </w:r>
      <w:r>
        <w:rPr>
          <w:lang w:eastAsia="en-GB"/>
        </w:rPr>
        <w:t xml:space="preserve"> </w:t>
      </w:r>
      <w:r w:rsidR="003B48C6">
        <w:rPr>
          <w:lang w:eastAsia="en-GB"/>
        </w:rPr>
        <w:t>shows that the UEs are almost always coverage limited</w:t>
      </w:r>
      <w:r w:rsidR="00685474">
        <w:rPr>
          <w:lang w:eastAsia="en-GB"/>
        </w:rPr>
        <w:t xml:space="preserve">, </w:t>
      </w:r>
      <w:r w:rsidR="00215FEF">
        <w:rPr>
          <w:lang w:eastAsia="en-GB"/>
        </w:rPr>
        <w:t xml:space="preserve">as </w:t>
      </w:r>
      <w:r w:rsidR="00685474">
        <w:rPr>
          <w:lang w:eastAsia="en-GB"/>
        </w:rPr>
        <w:t>only ~15% of the UEs do not use the maximum allowed TX power</w:t>
      </w:r>
      <w:r w:rsidR="007C3811">
        <w:rPr>
          <w:lang w:eastAsia="en-GB"/>
        </w:rPr>
        <w:t xml:space="preserve">. From </w:t>
      </w:r>
      <w:r w:rsidR="007C3811">
        <w:rPr>
          <w:lang w:eastAsia="en-GB"/>
        </w:rPr>
        <w:fldChar w:fldCharType="begin"/>
      </w:r>
      <w:r w:rsidR="007C3811">
        <w:rPr>
          <w:lang w:eastAsia="en-GB"/>
        </w:rPr>
        <w:instrText xml:space="preserve"> REF _Ref61703281 \h </w:instrText>
      </w:r>
      <w:r w:rsidR="007C3811">
        <w:rPr>
          <w:lang w:eastAsia="en-GB"/>
        </w:rPr>
      </w:r>
      <w:r w:rsidR="007C3811">
        <w:rPr>
          <w:lang w:eastAsia="en-GB"/>
        </w:rPr>
        <w:fldChar w:fldCharType="separate"/>
      </w:r>
      <w:r w:rsidR="008E3B5E">
        <w:t xml:space="preserve">Figure </w:t>
      </w:r>
      <w:r w:rsidR="008E3B5E">
        <w:rPr>
          <w:noProof/>
        </w:rPr>
        <w:t>18</w:t>
      </w:r>
      <w:r w:rsidR="007C3811">
        <w:rPr>
          <w:lang w:eastAsia="en-GB"/>
        </w:rPr>
        <w:fldChar w:fldCharType="end"/>
      </w:r>
      <w:r w:rsidR="007C3811">
        <w:rPr>
          <w:lang w:eastAsia="en-GB"/>
        </w:rPr>
        <w:t xml:space="preserve"> </w:t>
      </w:r>
      <w:r w:rsidR="00B75446">
        <w:rPr>
          <w:lang w:eastAsia="en-GB"/>
        </w:rPr>
        <w:t>it’s also clear that ~10% of the UEs</w:t>
      </w:r>
      <w:r w:rsidR="00B27250">
        <w:rPr>
          <w:lang w:eastAsia="en-GB"/>
        </w:rPr>
        <w:t xml:space="preserve"> are </w:t>
      </w:r>
      <w:r w:rsidR="00FF5B9E">
        <w:rPr>
          <w:lang w:eastAsia="en-GB"/>
        </w:rPr>
        <w:t xml:space="preserve">completely </w:t>
      </w:r>
      <w:r w:rsidR="00B27250">
        <w:rPr>
          <w:lang w:eastAsia="en-GB"/>
        </w:rPr>
        <w:t>out of coverage</w:t>
      </w:r>
      <w:r w:rsidR="00FF5B9E">
        <w:rPr>
          <w:lang w:eastAsia="en-GB"/>
        </w:rPr>
        <w:t xml:space="preserve"> and thus the cell-edge user throughput is 0</w:t>
      </w:r>
      <w:r w:rsidR="00B27250">
        <w:rPr>
          <w:lang w:eastAsia="en-GB"/>
        </w:rPr>
        <w:t>.</w:t>
      </w:r>
    </w:p>
    <w:p w14:paraId="617E42A9" w14:textId="79FF5EBA" w:rsidR="003B48C6" w:rsidRPr="003B48C6" w:rsidRDefault="009D7635" w:rsidP="003B48C6">
      <w:pPr>
        <w:rPr>
          <w:lang w:eastAsia="en-GB"/>
        </w:rPr>
      </w:pPr>
      <w:r>
        <w:rPr>
          <w:lang w:eastAsia="en-GB"/>
        </w:rPr>
        <w:fldChar w:fldCharType="begin"/>
      </w:r>
      <w:r>
        <w:rPr>
          <w:lang w:eastAsia="en-GB"/>
        </w:rPr>
        <w:instrText xml:space="preserve"> REF _Ref61703340 \h </w:instrText>
      </w:r>
      <w:r>
        <w:rPr>
          <w:lang w:eastAsia="en-GB"/>
        </w:rPr>
      </w:r>
      <w:r>
        <w:rPr>
          <w:lang w:eastAsia="en-GB"/>
        </w:rPr>
        <w:fldChar w:fldCharType="separate"/>
      </w:r>
      <w:r w:rsidR="008E3B5E">
        <w:t xml:space="preserve">Figure </w:t>
      </w:r>
      <w:r w:rsidR="008E3B5E">
        <w:rPr>
          <w:noProof/>
        </w:rPr>
        <w:t>20</w:t>
      </w:r>
      <w:r>
        <w:rPr>
          <w:lang w:eastAsia="en-GB"/>
        </w:rPr>
        <w:fldChar w:fldCharType="end"/>
      </w:r>
      <w:r w:rsidR="003B48C6">
        <w:rPr>
          <w:lang w:eastAsia="en-GB"/>
        </w:rPr>
        <w:t xml:space="preserve"> shows the difference in terms of path-gain between the best beam from the best panel, that will be used for the transmission, and the best beam from the second-best panel, that </w:t>
      </w:r>
      <w:r w:rsidR="003B48C6" w:rsidRPr="00F71223">
        <w:rPr>
          <w:i/>
          <w:lang w:eastAsia="en-GB"/>
        </w:rPr>
        <w:t>might be used</w:t>
      </w:r>
      <w:r w:rsidR="003B48C6">
        <w:rPr>
          <w:lang w:eastAsia="en-GB"/>
        </w:rPr>
        <w:t xml:space="preserve"> in case the best panel is blocked. The result shows that in most of the cases (~95%) the path-gain difference is less than 10 dB and this means that the scheduler, in case of blockage of the best panel (that as agreed in the EVM introduces a</w:t>
      </w:r>
      <w:r w:rsidR="00856176">
        <w:rPr>
          <w:lang w:eastAsia="en-GB"/>
        </w:rPr>
        <w:t>dditional</w:t>
      </w:r>
      <w:r w:rsidR="003B48C6">
        <w:rPr>
          <w:lang w:eastAsia="en-GB"/>
        </w:rPr>
        <w:t xml:space="preserve"> 10 dB pathloss) in most of the cases will switch to the best beam of the second-best panel losing less than 10 dB without the need of considering the MPR issue. This explains why</w:t>
      </w:r>
      <w:r w:rsidR="00A871F0">
        <w:rPr>
          <w:lang w:eastAsia="en-GB"/>
        </w:rPr>
        <w:t xml:space="preserve"> in</w:t>
      </w:r>
      <w:r w:rsidR="003B48C6">
        <w:rPr>
          <w:lang w:eastAsia="en-GB"/>
        </w:rPr>
        <w:t xml:space="preserve"> </w:t>
      </w:r>
      <w:r w:rsidR="00FD288E">
        <w:rPr>
          <w:lang w:eastAsia="en-GB"/>
        </w:rPr>
        <w:fldChar w:fldCharType="begin"/>
      </w:r>
      <w:r w:rsidR="00FD288E">
        <w:rPr>
          <w:lang w:eastAsia="en-GB"/>
        </w:rPr>
        <w:instrText xml:space="preserve"> REF _Ref61703281 \h </w:instrText>
      </w:r>
      <w:r w:rsidR="00FD288E">
        <w:rPr>
          <w:lang w:eastAsia="en-GB"/>
        </w:rPr>
      </w:r>
      <w:r w:rsidR="00FD288E">
        <w:rPr>
          <w:lang w:eastAsia="en-GB"/>
        </w:rPr>
        <w:fldChar w:fldCharType="separate"/>
      </w:r>
      <w:r w:rsidR="00D35D2A">
        <w:t xml:space="preserve">Figure </w:t>
      </w:r>
      <w:r w:rsidR="00D35D2A">
        <w:rPr>
          <w:noProof/>
        </w:rPr>
        <w:t>15</w:t>
      </w:r>
      <w:r w:rsidR="00FD288E">
        <w:rPr>
          <w:lang w:eastAsia="en-GB"/>
        </w:rPr>
        <w:fldChar w:fldCharType="end"/>
      </w:r>
      <w:r w:rsidR="003B48C6">
        <w:rPr>
          <w:lang w:eastAsia="en-GB"/>
        </w:rPr>
        <w:t xml:space="preserve"> and </w:t>
      </w:r>
      <w:r w:rsidR="00FD288E">
        <w:rPr>
          <w:lang w:eastAsia="en-GB"/>
        </w:rPr>
        <w:fldChar w:fldCharType="begin"/>
      </w:r>
      <w:r w:rsidR="00FD288E">
        <w:rPr>
          <w:lang w:eastAsia="en-GB"/>
        </w:rPr>
        <w:instrText xml:space="preserve"> REF _Ref61703283 \h </w:instrText>
      </w:r>
      <w:r w:rsidR="00FD288E">
        <w:rPr>
          <w:lang w:eastAsia="en-GB"/>
        </w:rPr>
      </w:r>
      <w:r w:rsidR="00FD288E">
        <w:rPr>
          <w:lang w:eastAsia="en-GB"/>
        </w:rPr>
        <w:fldChar w:fldCharType="separate"/>
      </w:r>
      <w:r w:rsidR="00D35D2A">
        <w:t xml:space="preserve">Figure </w:t>
      </w:r>
      <w:r w:rsidR="00D35D2A">
        <w:rPr>
          <w:noProof/>
        </w:rPr>
        <w:t>16</w:t>
      </w:r>
      <w:r w:rsidR="00FD288E">
        <w:rPr>
          <w:lang w:eastAsia="en-GB"/>
        </w:rPr>
        <w:fldChar w:fldCharType="end"/>
      </w:r>
      <w:r w:rsidR="003B48C6">
        <w:rPr>
          <w:lang w:eastAsia="en-GB"/>
        </w:rPr>
        <w:t xml:space="preserve"> there is a small difference between the “Panel blockage, no MPR” case and the “Panel </w:t>
      </w:r>
      <w:r w:rsidR="003B48C6">
        <w:rPr>
          <w:lang w:eastAsia="en-GB"/>
        </w:rPr>
        <w:lastRenderedPageBreak/>
        <w:t>blockage, MPR” cases and why the MPE-aware scheduler does not give any improvement over the MPE-unaware one</w:t>
      </w:r>
      <w:r w:rsidR="00A871F0">
        <w:rPr>
          <w:lang w:eastAsia="en-GB"/>
        </w:rPr>
        <w:t>: when the path</w:t>
      </w:r>
      <w:r w:rsidR="00D02850">
        <w:rPr>
          <w:lang w:eastAsia="en-GB"/>
        </w:rPr>
        <w:t>-</w:t>
      </w:r>
      <w:r w:rsidR="00A871F0">
        <w:rPr>
          <w:lang w:eastAsia="en-GB"/>
        </w:rPr>
        <w:t>gain diff</w:t>
      </w:r>
      <w:r w:rsidR="00B52097">
        <w:rPr>
          <w:lang w:eastAsia="en-GB"/>
        </w:rPr>
        <w:t>erence</w:t>
      </w:r>
      <w:r w:rsidR="00A871F0">
        <w:rPr>
          <w:lang w:eastAsia="en-GB"/>
        </w:rPr>
        <w:t xml:space="preserve"> is less than 10 dB the panel switch is done regardless </w:t>
      </w:r>
      <w:r w:rsidR="00176C90">
        <w:rPr>
          <w:lang w:eastAsia="en-GB"/>
        </w:rPr>
        <w:t>the possible MPR of the blocked panel</w:t>
      </w:r>
      <w:r w:rsidR="003B48C6">
        <w:rPr>
          <w:lang w:eastAsia="en-GB"/>
        </w:rPr>
        <w:t>.</w:t>
      </w:r>
    </w:p>
    <w:p w14:paraId="5F5D7251" w14:textId="4071FCCF" w:rsidR="00935F59" w:rsidRDefault="00935F59" w:rsidP="00935F59">
      <w:pPr>
        <w:pStyle w:val="Observation"/>
      </w:pPr>
      <w:bookmarkStart w:id="44" w:name="_Toc61882881"/>
      <w:r>
        <w:t>The additional pathloss of the blocked panel leads to that UEs deselect the blocked panel without NW intervention.</w:t>
      </w:r>
      <w:bookmarkEnd w:id="44"/>
    </w:p>
    <w:p w14:paraId="37EB5693" w14:textId="6779245E" w:rsidR="00C01F33" w:rsidRPr="00CE0424" w:rsidRDefault="00312C8F" w:rsidP="00CE0424">
      <w:pPr>
        <w:pStyle w:val="Heading1"/>
      </w:pPr>
      <w:r>
        <w:t>3</w:t>
      </w:r>
      <w:r>
        <w:tab/>
      </w:r>
      <w:r w:rsidR="00C01F33" w:rsidRPr="00CE0424">
        <w:t>Conclusion</w:t>
      </w:r>
    </w:p>
    <w:p w14:paraId="5A650F21" w14:textId="168CD43D" w:rsidR="008E065E" w:rsidRDefault="00542676" w:rsidP="008E065E">
      <w:pPr>
        <w:pStyle w:val="BodyText"/>
        <w:rPr>
          <w:b/>
          <w:bCs/>
        </w:rPr>
      </w:pPr>
      <w:r>
        <w:t>W</w:t>
      </w:r>
      <w:r w:rsidR="008E065E" w:rsidRPr="00CE0424">
        <w:t xml:space="preserve">e </w:t>
      </w:r>
      <w:r w:rsidR="008E065E">
        <w:t>made the following observation</w:t>
      </w:r>
      <w:r>
        <w:t>s</w:t>
      </w:r>
      <w:bookmarkStart w:id="45" w:name="_GoBack"/>
      <w:bookmarkEnd w:id="45"/>
      <w:r w:rsidR="008E065E" w:rsidRPr="00CE0424">
        <w:t>:</w:t>
      </w:r>
      <w:r w:rsidR="00C93814">
        <w:rPr>
          <w:b/>
          <w:bCs/>
        </w:rPr>
        <w:t xml:space="preserve"> </w:t>
      </w:r>
    </w:p>
    <w:p w14:paraId="18CAAABE" w14:textId="77777777" w:rsidR="00542676" w:rsidRDefault="006F6582">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Cs/>
        </w:rPr>
        <w:instrText xml:space="preserve"> TOC \f O \n \h \z \t "Observation" \c </w:instrText>
      </w:r>
      <w:r>
        <w:rPr>
          <w:b w:val="0"/>
          <w:bCs/>
        </w:rPr>
        <w:fldChar w:fldCharType="separate"/>
      </w:r>
      <w:hyperlink w:anchor="_Toc61882879" w:history="1">
        <w:r w:rsidR="00542676" w:rsidRPr="002D54E0">
          <w:rPr>
            <w:rStyle w:val="Hyperlink"/>
            <w:noProof/>
          </w:rPr>
          <w:t>Observation 1</w:t>
        </w:r>
        <w:r w:rsidR="00542676">
          <w:rPr>
            <w:rFonts w:asciiTheme="minorHAnsi" w:eastAsiaTheme="minorEastAsia" w:hAnsiTheme="minorHAnsi"/>
            <w:b w:val="0"/>
            <w:noProof/>
            <w:sz w:val="22"/>
            <w:lang w:val="sv-SE" w:eastAsia="sv-SE"/>
          </w:rPr>
          <w:tab/>
        </w:r>
        <w:r w:rsidR="00542676" w:rsidRPr="002D54E0">
          <w:rPr>
            <w:rStyle w:val="Hyperlink"/>
            <w:noProof/>
          </w:rPr>
          <w:t>For the indoor hotspot scenario, the UEs are not power-limited, and the MPE-aware scheduler provides no benefits.</w:t>
        </w:r>
      </w:hyperlink>
    </w:p>
    <w:p w14:paraId="3204F58B" w14:textId="77777777" w:rsidR="00542676" w:rsidRDefault="00542676">
      <w:pPr>
        <w:pStyle w:val="TableofFigures"/>
        <w:tabs>
          <w:tab w:val="right" w:leader="dot" w:pos="9629"/>
        </w:tabs>
        <w:rPr>
          <w:rFonts w:asciiTheme="minorHAnsi" w:eastAsiaTheme="minorEastAsia" w:hAnsiTheme="minorHAnsi"/>
          <w:b w:val="0"/>
          <w:noProof/>
          <w:sz w:val="22"/>
          <w:lang w:val="sv-SE" w:eastAsia="sv-SE"/>
        </w:rPr>
      </w:pPr>
      <w:hyperlink w:anchor="_Toc61882880" w:history="1">
        <w:r w:rsidRPr="002D54E0">
          <w:rPr>
            <w:rStyle w:val="Hyperlink"/>
            <w:noProof/>
          </w:rPr>
          <w:t>Observation 2</w:t>
        </w:r>
        <w:r>
          <w:rPr>
            <w:rFonts w:asciiTheme="minorHAnsi" w:eastAsiaTheme="minorEastAsia" w:hAnsiTheme="minorHAnsi"/>
            <w:b w:val="0"/>
            <w:noProof/>
            <w:sz w:val="22"/>
            <w:lang w:val="sv-SE" w:eastAsia="sv-SE"/>
          </w:rPr>
          <w:tab/>
        </w:r>
        <w:r w:rsidRPr="002D54E0">
          <w:rPr>
            <w:rStyle w:val="Hyperlink"/>
            <w:noProof/>
          </w:rPr>
          <w:t>For the dense urban scenario with the agreed EVM, the UEs are not power-limited and the MPE-aware scheduler provides no benefits.</w:t>
        </w:r>
      </w:hyperlink>
    </w:p>
    <w:p w14:paraId="034CAA05" w14:textId="77777777" w:rsidR="00542676" w:rsidRDefault="00542676">
      <w:pPr>
        <w:pStyle w:val="TableofFigures"/>
        <w:tabs>
          <w:tab w:val="right" w:leader="dot" w:pos="9629"/>
        </w:tabs>
        <w:rPr>
          <w:rFonts w:asciiTheme="minorHAnsi" w:eastAsiaTheme="minorEastAsia" w:hAnsiTheme="minorHAnsi"/>
          <w:b w:val="0"/>
          <w:noProof/>
          <w:sz w:val="22"/>
          <w:lang w:val="sv-SE" w:eastAsia="sv-SE"/>
        </w:rPr>
      </w:pPr>
      <w:hyperlink w:anchor="_Toc61882881" w:history="1">
        <w:r w:rsidRPr="002D54E0">
          <w:rPr>
            <w:rStyle w:val="Hyperlink"/>
            <w:noProof/>
          </w:rPr>
          <w:t>Observation 3</w:t>
        </w:r>
        <w:r>
          <w:rPr>
            <w:rFonts w:asciiTheme="minorHAnsi" w:eastAsiaTheme="minorEastAsia" w:hAnsiTheme="minorHAnsi"/>
            <w:b w:val="0"/>
            <w:noProof/>
            <w:sz w:val="22"/>
            <w:lang w:val="sv-SE" w:eastAsia="sv-SE"/>
          </w:rPr>
          <w:tab/>
        </w:r>
        <w:r w:rsidRPr="002D54E0">
          <w:rPr>
            <w:rStyle w:val="Hyperlink"/>
            <w:noProof/>
          </w:rPr>
          <w:t>The additional pathloss of the blocked panel leads to that UEs deselect the blocked panel without NW intervention.</w:t>
        </w:r>
      </w:hyperlink>
    </w:p>
    <w:p w14:paraId="58ACA235" w14:textId="2F233119" w:rsidR="00C01F33" w:rsidRPr="009B7B18" w:rsidRDefault="006F6582" w:rsidP="009B7B18">
      <w:pPr>
        <w:pStyle w:val="BodyText"/>
        <w:rPr>
          <w:b/>
        </w:rPr>
      </w:pPr>
      <w:r>
        <w:rPr>
          <w:b/>
          <w:bCs/>
        </w:rPr>
        <w:fldChar w:fldCharType="end"/>
      </w:r>
    </w:p>
    <w:p w14:paraId="71D79D99" w14:textId="0117C531" w:rsidR="00F507D1" w:rsidRPr="00CE0424" w:rsidRDefault="00312C8F" w:rsidP="00CE0424">
      <w:pPr>
        <w:pStyle w:val="Heading1"/>
      </w:pPr>
      <w:bookmarkStart w:id="46" w:name="_In-sequence_SDU_delivery"/>
      <w:bookmarkEnd w:id="46"/>
      <w:r>
        <w:t>4</w:t>
      </w:r>
      <w:r>
        <w:tab/>
      </w:r>
      <w:r w:rsidR="00F507D1" w:rsidRPr="00CE0424">
        <w:t>References</w:t>
      </w:r>
    </w:p>
    <w:p w14:paraId="5F0ED541" w14:textId="77777777" w:rsidR="00F01229" w:rsidRPr="004E4816" w:rsidRDefault="00F01229" w:rsidP="00F01229">
      <w:pPr>
        <w:pStyle w:val="Reference"/>
      </w:pPr>
      <w:bookmarkStart w:id="47" w:name="_Ref61856402"/>
      <w:bookmarkStart w:id="48" w:name="_Ref54161672"/>
      <w:bookmarkStart w:id="49" w:name="_Ref174151459"/>
      <w:bookmarkStart w:id="50" w:name="_Ref189809556"/>
      <w:r>
        <w:rPr>
          <w:rFonts w:cs="Arial"/>
        </w:rPr>
        <w:t xml:space="preserve">R1-2101313, </w:t>
      </w:r>
      <w:r w:rsidRPr="00ED4037">
        <w:rPr>
          <w:rFonts w:cs="Arial"/>
        </w:rPr>
        <w:t>Enhancements on Multi-beam Operation</w:t>
      </w:r>
      <w:r>
        <w:rPr>
          <w:rFonts w:cs="Arial"/>
        </w:rPr>
        <w:t>, Ericsson, RAN1#104-e, January 2021</w:t>
      </w:r>
      <w:bookmarkEnd w:id="47"/>
    </w:p>
    <w:p w14:paraId="149A193E" w14:textId="0B1F5437" w:rsidR="00963275" w:rsidRPr="005376BA" w:rsidRDefault="00282AE3" w:rsidP="00311702">
      <w:pPr>
        <w:pStyle w:val="Reference"/>
      </w:pPr>
      <w:bookmarkStart w:id="51" w:name="_Ref61857901"/>
      <w:r w:rsidRPr="00282AE3">
        <w:rPr>
          <w:rFonts w:cs="Arial"/>
        </w:rPr>
        <w:t>R1-2007151</w:t>
      </w:r>
      <w:r>
        <w:rPr>
          <w:rFonts w:cs="Arial"/>
        </w:rPr>
        <w:t xml:space="preserve">, </w:t>
      </w:r>
      <w:r w:rsidRPr="00282AE3">
        <w:rPr>
          <w:rFonts w:cs="Arial"/>
        </w:rPr>
        <w:t>R17 FeMIMO summary Item 1 EVM - final</w:t>
      </w:r>
      <w:r w:rsidR="0033695B">
        <w:rPr>
          <w:rFonts w:cs="Arial"/>
        </w:rPr>
        <w:t xml:space="preserve">, </w:t>
      </w:r>
      <w:r w:rsidR="00ED4037">
        <w:rPr>
          <w:rFonts w:cs="Arial"/>
        </w:rPr>
        <w:t>Samsung, RAN1</w:t>
      </w:r>
      <w:r w:rsidR="00756C95" w:rsidRPr="00756C95">
        <w:rPr>
          <w:rFonts w:cs="Arial"/>
        </w:rPr>
        <w:t>#102-e</w:t>
      </w:r>
      <w:r w:rsidR="00756C95">
        <w:rPr>
          <w:rFonts w:cs="Arial"/>
        </w:rPr>
        <w:t xml:space="preserve">, </w:t>
      </w:r>
      <w:r w:rsidR="003760C0" w:rsidRPr="003760C0">
        <w:rPr>
          <w:rFonts w:cs="Arial"/>
        </w:rPr>
        <w:t>August, 2020</w:t>
      </w:r>
      <w:bookmarkEnd w:id="48"/>
      <w:bookmarkEnd w:id="51"/>
    </w:p>
    <w:bookmarkEnd w:id="49"/>
    <w:bookmarkEnd w:id="50"/>
    <w:p w14:paraId="715CA09B" w14:textId="77777777" w:rsidR="003A7EF3" w:rsidRPr="00CE0424" w:rsidRDefault="003A7EF3" w:rsidP="00CE0424">
      <w:pPr>
        <w:pStyle w:val="BodyText"/>
      </w:pPr>
    </w:p>
    <w:sectPr w:rsidR="003A7EF3" w:rsidRPr="00CE0424" w:rsidSect="00C473A5">
      <w:headerReference w:type="even" r:id="rId33"/>
      <w:footerReference w:type="default" r:id="rId3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2D3C55" w14:textId="77777777" w:rsidR="00F45EF9" w:rsidRDefault="00F45EF9">
      <w:r>
        <w:separator/>
      </w:r>
    </w:p>
  </w:endnote>
  <w:endnote w:type="continuationSeparator" w:id="0">
    <w:p w14:paraId="03662E1D" w14:textId="77777777" w:rsidR="00F45EF9" w:rsidRDefault="00F45EF9">
      <w:r>
        <w:continuationSeparator/>
      </w:r>
    </w:p>
  </w:endnote>
  <w:endnote w:type="continuationNotice" w:id="1">
    <w:p w14:paraId="62739E93" w14:textId="77777777" w:rsidR="00F45EF9" w:rsidRDefault="00F45E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3E3324" w14:textId="77777777" w:rsidR="006B77B5" w:rsidRDefault="006B77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56E902" w14:textId="77777777" w:rsidR="00F45EF9" w:rsidRDefault="00F45EF9">
      <w:r>
        <w:separator/>
      </w:r>
    </w:p>
  </w:footnote>
  <w:footnote w:type="continuationSeparator" w:id="0">
    <w:p w14:paraId="1D3E8CD5" w14:textId="77777777" w:rsidR="00F45EF9" w:rsidRDefault="00F45EF9">
      <w:r>
        <w:continuationSeparator/>
      </w:r>
    </w:p>
  </w:footnote>
  <w:footnote w:type="continuationNotice" w:id="1">
    <w:p w14:paraId="32548977" w14:textId="77777777" w:rsidR="00F45EF9" w:rsidRDefault="00F45E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9CAA3A" w14:textId="77777777" w:rsidR="006B77B5" w:rsidRDefault="006B77B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D06C8E0"/>
    <w:lvl w:ilvl="0">
      <w:start w:val="1"/>
      <w:numFmt w:val="decimal"/>
      <w:lvlText w:val="%1."/>
      <w:lvlJc w:val="left"/>
      <w:pPr>
        <w:tabs>
          <w:tab w:val="num" w:pos="1492"/>
        </w:tabs>
        <w:ind w:left="1492" w:hanging="360"/>
      </w:pPr>
    </w:lvl>
  </w:abstractNum>
  <w:abstractNum w:abstractNumId="1" w15:restartNumberingAfterBreak="0">
    <w:nsid w:val="FFFFFF7D"/>
    <w:multiLevelType w:val="hybridMultilevel"/>
    <w:tmpl w:val="7700D07E"/>
    <w:lvl w:ilvl="0" w:tplc="622497E8">
      <w:start w:val="1"/>
      <w:numFmt w:val="decimal"/>
      <w:lvlText w:val="%1."/>
      <w:lvlJc w:val="left"/>
      <w:pPr>
        <w:tabs>
          <w:tab w:val="num" w:pos="1209"/>
        </w:tabs>
        <w:ind w:left="1209" w:hanging="360"/>
      </w:pPr>
    </w:lvl>
    <w:lvl w:ilvl="1" w:tplc="4F4C8D56">
      <w:numFmt w:val="decimal"/>
      <w:lvlText w:val=""/>
      <w:lvlJc w:val="left"/>
    </w:lvl>
    <w:lvl w:ilvl="2" w:tplc="C5922B84">
      <w:numFmt w:val="decimal"/>
      <w:lvlText w:val=""/>
      <w:lvlJc w:val="left"/>
    </w:lvl>
    <w:lvl w:ilvl="3" w:tplc="AC98B6C4">
      <w:numFmt w:val="decimal"/>
      <w:lvlText w:val=""/>
      <w:lvlJc w:val="left"/>
    </w:lvl>
    <w:lvl w:ilvl="4" w:tplc="115AECC2">
      <w:numFmt w:val="decimal"/>
      <w:lvlText w:val=""/>
      <w:lvlJc w:val="left"/>
    </w:lvl>
    <w:lvl w:ilvl="5" w:tplc="7AB02D70">
      <w:numFmt w:val="decimal"/>
      <w:lvlText w:val=""/>
      <w:lvlJc w:val="left"/>
    </w:lvl>
    <w:lvl w:ilvl="6" w:tplc="A1082ECC">
      <w:numFmt w:val="decimal"/>
      <w:lvlText w:val=""/>
      <w:lvlJc w:val="left"/>
    </w:lvl>
    <w:lvl w:ilvl="7" w:tplc="9C74BDC4">
      <w:numFmt w:val="decimal"/>
      <w:lvlText w:val=""/>
      <w:lvlJc w:val="left"/>
    </w:lvl>
    <w:lvl w:ilvl="8" w:tplc="855C82F2">
      <w:numFmt w:val="decimal"/>
      <w:lvlText w:val=""/>
      <w:lvlJc w:val="left"/>
    </w:lvl>
  </w:abstractNum>
  <w:abstractNum w:abstractNumId="2" w15:restartNumberingAfterBreak="0">
    <w:nsid w:val="FFFFFF7E"/>
    <w:multiLevelType w:val="hybridMultilevel"/>
    <w:tmpl w:val="8D74240A"/>
    <w:lvl w:ilvl="0" w:tplc="27D0DAC6">
      <w:start w:val="1"/>
      <w:numFmt w:val="lowerRoman"/>
      <w:pStyle w:val="ListNumber3"/>
      <w:lvlText w:val="%1."/>
      <w:lvlJc w:val="right"/>
      <w:pPr>
        <w:ind w:left="926" w:hanging="360"/>
      </w:pPr>
    </w:lvl>
    <w:lvl w:ilvl="1" w:tplc="99782F04">
      <w:numFmt w:val="decimal"/>
      <w:lvlText w:val=""/>
      <w:lvlJc w:val="left"/>
    </w:lvl>
    <w:lvl w:ilvl="2" w:tplc="3A1801AA">
      <w:numFmt w:val="decimal"/>
      <w:lvlText w:val=""/>
      <w:lvlJc w:val="left"/>
    </w:lvl>
    <w:lvl w:ilvl="3" w:tplc="44340448">
      <w:numFmt w:val="decimal"/>
      <w:lvlText w:val=""/>
      <w:lvlJc w:val="left"/>
    </w:lvl>
    <w:lvl w:ilvl="4" w:tplc="87B21B56">
      <w:numFmt w:val="decimal"/>
      <w:lvlText w:val=""/>
      <w:lvlJc w:val="left"/>
    </w:lvl>
    <w:lvl w:ilvl="5" w:tplc="21CAC496">
      <w:numFmt w:val="decimal"/>
      <w:lvlText w:val=""/>
      <w:lvlJc w:val="left"/>
    </w:lvl>
    <w:lvl w:ilvl="6" w:tplc="5A249D96">
      <w:numFmt w:val="decimal"/>
      <w:lvlText w:val=""/>
      <w:lvlJc w:val="left"/>
    </w:lvl>
    <w:lvl w:ilvl="7" w:tplc="0E400AD6">
      <w:numFmt w:val="decimal"/>
      <w:lvlText w:val=""/>
      <w:lvlJc w:val="left"/>
    </w:lvl>
    <w:lvl w:ilvl="8" w:tplc="FA484A24">
      <w:numFmt w:val="decimal"/>
      <w:lvlText w:val=""/>
      <w:lvlJc w:val="left"/>
    </w:lvl>
  </w:abstractNum>
  <w:abstractNum w:abstractNumId="3" w15:restartNumberingAfterBreak="0">
    <w:nsid w:val="FFFFFF88"/>
    <w:multiLevelType w:val="hybridMultilevel"/>
    <w:tmpl w:val="ADB47ED0"/>
    <w:lvl w:ilvl="0" w:tplc="A7202170">
      <w:start w:val="1"/>
      <w:numFmt w:val="decimal"/>
      <w:lvlText w:val="%1."/>
      <w:lvlJc w:val="left"/>
      <w:pPr>
        <w:tabs>
          <w:tab w:val="num" w:pos="360"/>
        </w:tabs>
        <w:ind w:left="360" w:hanging="360"/>
      </w:pPr>
    </w:lvl>
    <w:lvl w:ilvl="1" w:tplc="3E6ADF6E">
      <w:numFmt w:val="decimal"/>
      <w:lvlText w:val=""/>
      <w:lvlJc w:val="left"/>
    </w:lvl>
    <w:lvl w:ilvl="2" w:tplc="1DE673BE">
      <w:numFmt w:val="decimal"/>
      <w:lvlText w:val=""/>
      <w:lvlJc w:val="left"/>
    </w:lvl>
    <w:lvl w:ilvl="3" w:tplc="DE481672">
      <w:numFmt w:val="decimal"/>
      <w:lvlText w:val=""/>
      <w:lvlJc w:val="left"/>
    </w:lvl>
    <w:lvl w:ilvl="4" w:tplc="6F74356C">
      <w:numFmt w:val="decimal"/>
      <w:lvlText w:val=""/>
      <w:lvlJc w:val="left"/>
    </w:lvl>
    <w:lvl w:ilvl="5" w:tplc="CD8612DA">
      <w:numFmt w:val="decimal"/>
      <w:lvlText w:val=""/>
      <w:lvlJc w:val="left"/>
    </w:lvl>
    <w:lvl w:ilvl="6" w:tplc="B75CEBEA">
      <w:numFmt w:val="decimal"/>
      <w:lvlText w:val=""/>
      <w:lvlJc w:val="left"/>
    </w:lvl>
    <w:lvl w:ilvl="7" w:tplc="07AA5D2C">
      <w:numFmt w:val="decimal"/>
      <w:lvlText w:val=""/>
      <w:lvlJc w:val="left"/>
    </w:lvl>
    <w:lvl w:ilvl="8" w:tplc="C42C3DB4">
      <w:numFmt w:val="decimal"/>
      <w:lvlText w:val=""/>
      <w:lvlJc w:val="left"/>
    </w:lvl>
  </w:abstractNum>
  <w:abstractNum w:abstractNumId="4" w15:restartNumberingAfterBreak="0">
    <w:nsid w:val="02552047"/>
    <w:multiLevelType w:val="multilevel"/>
    <w:tmpl w:val="81D8DC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94E383F"/>
    <w:multiLevelType w:val="hybridMultilevel"/>
    <w:tmpl w:val="E8FCA4A6"/>
    <w:lvl w:ilvl="0" w:tplc="041D0017">
      <w:start w:val="1"/>
      <w:numFmt w:val="lowerLetter"/>
      <w:lvlText w:val="%1)"/>
      <w:lvlJc w:val="left"/>
      <w:pPr>
        <w:ind w:left="720" w:hanging="360"/>
      </w:pPr>
      <w:rPr>
        <w:rFonts w:hint="default"/>
        <w:lang w:val="en-US"/>
      </w:rPr>
    </w:lvl>
    <w:lvl w:ilvl="1" w:tplc="0409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A202B06"/>
    <w:multiLevelType w:val="hybridMultilevel"/>
    <w:tmpl w:val="9A3C59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5DC5E92"/>
    <w:multiLevelType w:val="hybridMultilevel"/>
    <w:tmpl w:val="A6769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5642A80"/>
    <w:multiLevelType w:val="hybridMultilevel"/>
    <w:tmpl w:val="46EC2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B6E445D"/>
    <w:multiLevelType w:val="hybridMultilevel"/>
    <w:tmpl w:val="456CAACC"/>
    <w:lvl w:ilvl="0" w:tplc="B4084804">
      <w:start w:val="1"/>
      <w:numFmt w:val="decimal"/>
      <w:lvlText w:val="Proposal %1:"/>
      <w:lvlJc w:val="left"/>
      <w:pPr>
        <w:tabs>
          <w:tab w:val="num" w:pos="1304"/>
        </w:tabs>
        <w:ind w:left="1304" w:hanging="1304"/>
      </w:pPr>
      <w:rPr>
        <w:rFonts w:hint="default"/>
      </w:rPr>
    </w:lvl>
    <w:lvl w:ilvl="1" w:tplc="3E2EE23C">
      <w:start w:val="1"/>
      <w:numFmt w:val="lowerLetter"/>
      <w:lvlText w:val="%2."/>
      <w:lvlJc w:val="left"/>
      <w:pPr>
        <w:tabs>
          <w:tab w:val="num" w:pos="1440"/>
        </w:tabs>
        <w:ind w:left="1440" w:hanging="360"/>
      </w:pPr>
    </w:lvl>
    <w:lvl w:ilvl="2" w:tplc="92705286">
      <w:start w:val="1"/>
      <w:numFmt w:val="lowerRoman"/>
      <w:lvlText w:val="%3."/>
      <w:lvlJc w:val="right"/>
      <w:pPr>
        <w:tabs>
          <w:tab w:val="num" w:pos="2160"/>
        </w:tabs>
        <w:ind w:left="2160" w:hanging="180"/>
      </w:pPr>
    </w:lvl>
    <w:lvl w:ilvl="3" w:tplc="785038DE">
      <w:start w:val="1"/>
      <w:numFmt w:val="decimal"/>
      <w:lvlText w:val="%4."/>
      <w:lvlJc w:val="left"/>
      <w:pPr>
        <w:tabs>
          <w:tab w:val="num" w:pos="2880"/>
        </w:tabs>
        <w:ind w:left="2880" w:hanging="360"/>
      </w:pPr>
    </w:lvl>
    <w:lvl w:ilvl="4" w:tplc="FFFAE326">
      <w:start w:val="1"/>
      <w:numFmt w:val="lowerLetter"/>
      <w:lvlText w:val="%5."/>
      <w:lvlJc w:val="left"/>
      <w:pPr>
        <w:tabs>
          <w:tab w:val="num" w:pos="3600"/>
        </w:tabs>
        <w:ind w:left="3600" w:hanging="360"/>
      </w:pPr>
    </w:lvl>
    <w:lvl w:ilvl="5" w:tplc="A31AAE64">
      <w:start w:val="1"/>
      <w:numFmt w:val="lowerRoman"/>
      <w:lvlText w:val="%6."/>
      <w:lvlJc w:val="right"/>
      <w:pPr>
        <w:tabs>
          <w:tab w:val="num" w:pos="4320"/>
        </w:tabs>
        <w:ind w:left="4320" w:hanging="180"/>
      </w:pPr>
    </w:lvl>
    <w:lvl w:ilvl="6" w:tplc="CEC26C0E">
      <w:start w:val="1"/>
      <w:numFmt w:val="decimal"/>
      <w:lvlText w:val="%7."/>
      <w:lvlJc w:val="left"/>
      <w:pPr>
        <w:tabs>
          <w:tab w:val="num" w:pos="5040"/>
        </w:tabs>
        <w:ind w:left="5040" w:hanging="360"/>
      </w:pPr>
    </w:lvl>
    <w:lvl w:ilvl="7" w:tplc="D0DC38C4">
      <w:start w:val="1"/>
      <w:numFmt w:val="lowerLetter"/>
      <w:lvlText w:val="%8."/>
      <w:lvlJc w:val="left"/>
      <w:pPr>
        <w:tabs>
          <w:tab w:val="num" w:pos="5760"/>
        </w:tabs>
        <w:ind w:left="5760" w:hanging="360"/>
      </w:pPr>
    </w:lvl>
    <w:lvl w:ilvl="8" w:tplc="045A7220">
      <w:start w:val="1"/>
      <w:numFmt w:val="lowerRoman"/>
      <w:lvlText w:val="%9."/>
      <w:lvlJc w:val="right"/>
      <w:pPr>
        <w:tabs>
          <w:tab w:val="num" w:pos="6480"/>
        </w:tabs>
        <w:ind w:left="6480" w:hanging="180"/>
      </w:pPr>
    </w:lvl>
  </w:abstractNum>
  <w:abstractNum w:abstractNumId="13" w15:restartNumberingAfterBreak="0">
    <w:nsid w:val="2EE41FA0"/>
    <w:multiLevelType w:val="hybridMultilevel"/>
    <w:tmpl w:val="351E2D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EA44FF"/>
    <w:multiLevelType w:val="multilevel"/>
    <w:tmpl w:val="B276FE90"/>
    <w:lvl w:ilvl="0">
      <w:start w:val="1"/>
      <w:numFmt w:val="decimal"/>
      <w:lvlText w:val="%1."/>
      <w:lvlJc w:val="left"/>
      <w:pPr>
        <w:ind w:left="1004" w:hanging="360"/>
      </w:pPr>
    </w:lvl>
    <w:lvl w:ilvl="1">
      <w:start w:val="4"/>
      <w:numFmt w:val="decimal"/>
      <w:isLgl/>
      <w:lvlText w:val="%1.%2"/>
      <w:lvlJc w:val="left"/>
      <w:pPr>
        <w:ind w:left="1344" w:hanging="70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17"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9524284"/>
    <w:multiLevelType w:val="hybridMultilevel"/>
    <w:tmpl w:val="AACE2E48"/>
    <w:lvl w:ilvl="0" w:tplc="55EA75DC">
      <w:start w:val="50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6718AF"/>
    <w:multiLevelType w:val="hybridMultilevel"/>
    <w:tmpl w:val="6BCCF2D2"/>
    <w:lvl w:ilvl="0" w:tplc="09F0B57A">
      <w:start w:val="1"/>
      <w:numFmt w:val="bullet"/>
      <w:lvlText w:val=""/>
      <w:lvlJc w:val="left"/>
      <w:pPr>
        <w:ind w:left="720" w:hanging="360"/>
      </w:pPr>
      <w:rPr>
        <w:rFonts w:ascii="Symbol" w:hAnsi="Symbol" w:hint="default"/>
        <w:lang w:val="en-US"/>
      </w:rPr>
    </w:lvl>
    <w:lvl w:ilvl="1" w:tplc="0409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7541D38"/>
    <w:multiLevelType w:val="hybridMultilevel"/>
    <w:tmpl w:val="B7441C80"/>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E9C059A"/>
    <w:multiLevelType w:val="hybridMultilevel"/>
    <w:tmpl w:val="2968F308"/>
    <w:lvl w:ilvl="0" w:tplc="09F0B57A">
      <w:start w:val="1"/>
      <w:numFmt w:val="bullet"/>
      <w:lvlText w:val=""/>
      <w:lvlJc w:val="left"/>
      <w:pPr>
        <w:ind w:left="720" w:hanging="360"/>
      </w:pPr>
      <w:rPr>
        <w:rFonts w:ascii="Symbol" w:hAnsi="Symbol" w:hint="default"/>
        <w:lang w:val="en-US"/>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81C032E"/>
    <w:multiLevelType w:val="hybridMultilevel"/>
    <w:tmpl w:val="6C101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E3F5671"/>
    <w:multiLevelType w:val="hybridMultilevel"/>
    <w:tmpl w:val="03D6A884"/>
    <w:lvl w:ilvl="0" w:tplc="0409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1512E8A"/>
    <w:multiLevelType w:val="hybridMultilevel"/>
    <w:tmpl w:val="42DE9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F20E86"/>
    <w:multiLevelType w:val="hybridMultilevel"/>
    <w:tmpl w:val="ACEA0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DE37290"/>
    <w:multiLevelType w:val="hybridMultilevel"/>
    <w:tmpl w:val="AE22C190"/>
    <w:lvl w:ilvl="0" w:tplc="68420F4C">
      <w:start w:val="1"/>
      <w:numFmt w:val="decimal"/>
      <w:lvlText w:val="%1."/>
      <w:lvlJc w:val="left"/>
      <w:pPr>
        <w:tabs>
          <w:tab w:val="num" w:pos="720"/>
        </w:tabs>
        <w:ind w:left="720" w:hanging="360"/>
      </w:pPr>
    </w:lvl>
    <w:lvl w:ilvl="1" w:tplc="2B32A8E4">
      <w:start w:val="1"/>
      <w:numFmt w:val="lowerLetter"/>
      <w:lvlText w:val="%2."/>
      <w:lvlJc w:val="left"/>
      <w:pPr>
        <w:tabs>
          <w:tab w:val="num" w:pos="1440"/>
        </w:tabs>
        <w:ind w:left="1440" w:hanging="360"/>
      </w:pPr>
    </w:lvl>
    <w:lvl w:ilvl="2" w:tplc="A0C42464" w:tentative="1">
      <w:start w:val="1"/>
      <w:numFmt w:val="decimal"/>
      <w:lvlText w:val="%3."/>
      <w:lvlJc w:val="left"/>
      <w:pPr>
        <w:tabs>
          <w:tab w:val="num" w:pos="2160"/>
        </w:tabs>
        <w:ind w:left="2160" w:hanging="360"/>
      </w:pPr>
    </w:lvl>
    <w:lvl w:ilvl="3" w:tplc="97028D9A" w:tentative="1">
      <w:start w:val="1"/>
      <w:numFmt w:val="decimal"/>
      <w:lvlText w:val="%4."/>
      <w:lvlJc w:val="left"/>
      <w:pPr>
        <w:tabs>
          <w:tab w:val="num" w:pos="2880"/>
        </w:tabs>
        <w:ind w:left="2880" w:hanging="360"/>
      </w:pPr>
    </w:lvl>
    <w:lvl w:ilvl="4" w:tplc="CF9044C6" w:tentative="1">
      <w:start w:val="1"/>
      <w:numFmt w:val="decimal"/>
      <w:lvlText w:val="%5."/>
      <w:lvlJc w:val="left"/>
      <w:pPr>
        <w:tabs>
          <w:tab w:val="num" w:pos="3600"/>
        </w:tabs>
        <w:ind w:left="3600" w:hanging="360"/>
      </w:pPr>
    </w:lvl>
    <w:lvl w:ilvl="5" w:tplc="CE5E8A24" w:tentative="1">
      <w:start w:val="1"/>
      <w:numFmt w:val="decimal"/>
      <w:lvlText w:val="%6."/>
      <w:lvlJc w:val="left"/>
      <w:pPr>
        <w:tabs>
          <w:tab w:val="num" w:pos="4320"/>
        </w:tabs>
        <w:ind w:left="4320" w:hanging="360"/>
      </w:pPr>
    </w:lvl>
    <w:lvl w:ilvl="6" w:tplc="09C8A216" w:tentative="1">
      <w:start w:val="1"/>
      <w:numFmt w:val="decimal"/>
      <w:lvlText w:val="%7."/>
      <w:lvlJc w:val="left"/>
      <w:pPr>
        <w:tabs>
          <w:tab w:val="num" w:pos="5040"/>
        </w:tabs>
        <w:ind w:left="5040" w:hanging="360"/>
      </w:pPr>
    </w:lvl>
    <w:lvl w:ilvl="7" w:tplc="9A5AE2F0" w:tentative="1">
      <w:start w:val="1"/>
      <w:numFmt w:val="decimal"/>
      <w:lvlText w:val="%8."/>
      <w:lvlJc w:val="left"/>
      <w:pPr>
        <w:tabs>
          <w:tab w:val="num" w:pos="5760"/>
        </w:tabs>
        <w:ind w:left="5760" w:hanging="360"/>
      </w:pPr>
    </w:lvl>
    <w:lvl w:ilvl="8" w:tplc="9E387A76" w:tentative="1">
      <w:start w:val="1"/>
      <w:numFmt w:val="decimal"/>
      <w:lvlText w:val="%9."/>
      <w:lvlJc w:val="left"/>
      <w:pPr>
        <w:tabs>
          <w:tab w:val="num" w:pos="6480"/>
        </w:tabs>
        <w:ind w:left="6480" w:hanging="360"/>
      </w:p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7FA0E6E"/>
    <w:multiLevelType w:val="hybridMultilevel"/>
    <w:tmpl w:val="7E60A53E"/>
    <w:lvl w:ilvl="0" w:tplc="0409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A81032C"/>
    <w:multiLevelType w:val="hybridMultilevel"/>
    <w:tmpl w:val="DEF61594"/>
    <w:lvl w:ilvl="0" w:tplc="09F0B57A">
      <w:start w:val="1"/>
      <w:numFmt w:val="bullet"/>
      <w:lvlText w:val=""/>
      <w:lvlJc w:val="left"/>
      <w:pPr>
        <w:ind w:left="720" w:hanging="360"/>
      </w:pPr>
      <w:rPr>
        <w:rFonts w:ascii="Symbol" w:hAnsi="Symbol" w:hint="default"/>
        <w:lang w:val="en-US"/>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4"/>
  </w:num>
  <w:num w:numId="2">
    <w:abstractNumId w:val="26"/>
  </w:num>
  <w:num w:numId="3">
    <w:abstractNumId w:val="19"/>
  </w:num>
  <w:num w:numId="4">
    <w:abstractNumId w:val="21"/>
  </w:num>
  <w:num w:numId="5">
    <w:abstractNumId w:val="14"/>
  </w:num>
  <w:num w:numId="6">
    <w:abstractNumId w:val="24"/>
  </w:num>
  <w:num w:numId="7">
    <w:abstractNumId w:val="31"/>
  </w:num>
  <w:num w:numId="8">
    <w:abstractNumId w:val="15"/>
  </w:num>
  <w:num w:numId="9">
    <w:abstractNumId w:val="12"/>
  </w:num>
  <w:num w:numId="10">
    <w:abstractNumId w:val="2"/>
  </w:num>
  <w:num w:numId="11">
    <w:abstractNumId w:val="1"/>
  </w:num>
  <w:num w:numId="12">
    <w:abstractNumId w:val="0"/>
  </w:num>
  <w:num w:numId="13">
    <w:abstractNumId w:val="28"/>
  </w:num>
  <w:num w:numId="14">
    <w:abstractNumId w:val="29"/>
  </w:num>
  <w:num w:numId="15">
    <w:abstractNumId w:val="22"/>
  </w:num>
  <w:num w:numId="16">
    <w:abstractNumId w:val="33"/>
  </w:num>
  <w:num w:numId="17">
    <w:abstractNumId w:val="9"/>
  </w:num>
  <w:num w:numId="18">
    <w:abstractNumId w:val="11"/>
  </w:num>
  <w:num w:numId="19">
    <w:abstractNumId w:val="7"/>
  </w:num>
  <w:num w:numId="20">
    <w:abstractNumId w:val="39"/>
  </w:num>
  <w:num w:numId="21">
    <w:abstractNumId w:val="16"/>
  </w:num>
  <w:num w:numId="22">
    <w:abstractNumId w:val="38"/>
  </w:num>
  <w:num w:numId="23">
    <w:abstractNumId w:val="3"/>
  </w:num>
  <w:num w:numId="24">
    <w:abstractNumId w:val="1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10"/>
  </w:num>
  <w:num w:numId="27">
    <w:abstractNumId w:val="32"/>
  </w:num>
  <w:num w:numId="28">
    <w:abstractNumId w:val="13"/>
  </w:num>
  <w:num w:numId="29">
    <w:abstractNumId w:val="37"/>
  </w:num>
  <w:num w:numId="30">
    <w:abstractNumId w:val="37"/>
  </w:num>
  <w:num w:numId="31">
    <w:abstractNumId w:val="25"/>
  </w:num>
  <w:num w:numId="32">
    <w:abstractNumId w:val="20"/>
    <w:lvlOverride w:ilvl="0"/>
    <w:lvlOverride w:ilvl="1">
      <w:startOverride w:val="1"/>
    </w:lvlOverride>
    <w:lvlOverride w:ilvl="2"/>
    <w:lvlOverride w:ilvl="3"/>
    <w:lvlOverride w:ilvl="4"/>
    <w:lvlOverride w:ilvl="5"/>
    <w:lvlOverride w:ilvl="6"/>
    <w:lvlOverride w:ilvl="7"/>
    <w:lvlOverride w:ilvl="8"/>
  </w:num>
  <w:num w:numId="33">
    <w:abstractNumId w:val="40"/>
  </w:num>
  <w:num w:numId="34">
    <w:abstractNumId w:val="34"/>
  </w:num>
  <w:num w:numId="35">
    <w:abstractNumId w:val="20"/>
  </w:num>
  <w:num w:numId="36">
    <w:abstractNumId w:val="36"/>
  </w:num>
  <w:num w:numId="37">
    <w:abstractNumId w:val="5"/>
  </w:num>
  <w:num w:numId="38">
    <w:abstractNumId w:val="27"/>
  </w:num>
  <w:num w:numId="39">
    <w:abstractNumId w:val="41"/>
  </w:num>
  <w:num w:numId="40">
    <w:abstractNumId w:val="6"/>
  </w:num>
  <w:num w:numId="41">
    <w:abstractNumId w:val="23"/>
  </w:num>
  <w:num w:numId="42">
    <w:abstractNumId w:val="35"/>
  </w:num>
  <w:num w:numId="43">
    <w:abstractNumId w:val="30"/>
  </w:num>
  <w:num w:numId="44">
    <w:abstractNumId w:val="17"/>
  </w:num>
  <w:num w:numId="4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sv-SE" w:vendorID="64" w:dllVersion="4096" w:nlCheck="1" w:checkStyle="0"/>
  <w:activeWritingStyle w:appName="MSWord" w:lang="sv-SE" w:vendorID="64" w:dllVersion="0" w:nlCheck="1" w:checkStyle="0"/>
  <w:activeWritingStyle w:appName="MSWord" w:lang="en-CA"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83"/>
    <w:rsid w:val="000003AB"/>
    <w:rsid w:val="000006E1"/>
    <w:rsid w:val="00000C4C"/>
    <w:rsid w:val="00001380"/>
    <w:rsid w:val="000027E2"/>
    <w:rsid w:val="00002A37"/>
    <w:rsid w:val="00002BCC"/>
    <w:rsid w:val="00003276"/>
    <w:rsid w:val="00003AF2"/>
    <w:rsid w:val="00004C7E"/>
    <w:rsid w:val="00004CD4"/>
    <w:rsid w:val="0000564C"/>
    <w:rsid w:val="00006446"/>
    <w:rsid w:val="00006896"/>
    <w:rsid w:val="000075DF"/>
    <w:rsid w:val="000077CB"/>
    <w:rsid w:val="00007943"/>
    <w:rsid w:val="00007CDC"/>
    <w:rsid w:val="0001113C"/>
    <w:rsid w:val="00011B28"/>
    <w:rsid w:val="0001315C"/>
    <w:rsid w:val="00013935"/>
    <w:rsid w:val="00014161"/>
    <w:rsid w:val="00015C2C"/>
    <w:rsid w:val="00015D15"/>
    <w:rsid w:val="00016FA6"/>
    <w:rsid w:val="00017EE5"/>
    <w:rsid w:val="00020C5D"/>
    <w:rsid w:val="000218D6"/>
    <w:rsid w:val="0002212D"/>
    <w:rsid w:val="00023473"/>
    <w:rsid w:val="00023B53"/>
    <w:rsid w:val="000241CD"/>
    <w:rsid w:val="00024D0E"/>
    <w:rsid w:val="000254F3"/>
    <w:rsid w:val="0002564D"/>
    <w:rsid w:val="00025B7A"/>
    <w:rsid w:val="00025ECA"/>
    <w:rsid w:val="00031D15"/>
    <w:rsid w:val="00032310"/>
    <w:rsid w:val="000325B8"/>
    <w:rsid w:val="00033974"/>
    <w:rsid w:val="00034C15"/>
    <w:rsid w:val="00035251"/>
    <w:rsid w:val="00035D79"/>
    <w:rsid w:val="00036BA1"/>
    <w:rsid w:val="00037B1E"/>
    <w:rsid w:val="00040F7F"/>
    <w:rsid w:val="00041D13"/>
    <w:rsid w:val="000422E2"/>
    <w:rsid w:val="00042E64"/>
    <w:rsid w:val="00042F22"/>
    <w:rsid w:val="000442DE"/>
    <w:rsid w:val="000444EF"/>
    <w:rsid w:val="00045DDA"/>
    <w:rsid w:val="00050638"/>
    <w:rsid w:val="0005167B"/>
    <w:rsid w:val="00051847"/>
    <w:rsid w:val="00051C78"/>
    <w:rsid w:val="00051FC1"/>
    <w:rsid w:val="00052A07"/>
    <w:rsid w:val="00053114"/>
    <w:rsid w:val="00053188"/>
    <w:rsid w:val="000534E3"/>
    <w:rsid w:val="00054915"/>
    <w:rsid w:val="00055543"/>
    <w:rsid w:val="0005606A"/>
    <w:rsid w:val="00056BCB"/>
    <w:rsid w:val="00056DB8"/>
    <w:rsid w:val="00057117"/>
    <w:rsid w:val="000571BB"/>
    <w:rsid w:val="000616E7"/>
    <w:rsid w:val="00062150"/>
    <w:rsid w:val="000628D5"/>
    <w:rsid w:val="00063D7B"/>
    <w:rsid w:val="0006487E"/>
    <w:rsid w:val="00065029"/>
    <w:rsid w:val="00065575"/>
    <w:rsid w:val="00065C4D"/>
    <w:rsid w:val="00065E1A"/>
    <w:rsid w:val="00066467"/>
    <w:rsid w:val="0006674E"/>
    <w:rsid w:val="000667D6"/>
    <w:rsid w:val="00067ED6"/>
    <w:rsid w:val="00070AC9"/>
    <w:rsid w:val="00071F31"/>
    <w:rsid w:val="00075348"/>
    <w:rsid w:val="0007636D"/>
    <w:rsid w:val="00076C14"/>
    <w:rsid w:val="00077E5F"/>
    <w:rsid w:val="0008036A"/>
    <w:rsid w:val="00081AE6"/>
    <w:rsid w:val="000827CE"/>
    <w:rsid w:val="00082CC6"/>
    <w:rsid w:val="0008309B"/>
    <w:rsid w:val="00084E5F"/>
    <w:rsid w:val="000855EB"/>
    <w:rsid w:val="00085B52"/>
    <w:rsid w:val="00085D21"/>
    <w:rsid w:val="0008635B"/>
    <w:rsid w:val="000865FC"/>
    <w:rsid w:val="000866F2"/>
    <w:rsid w:val="0008685C"/>
    <w:rsid w:val="00086F94"/>
    <w:rsid w:val="0009009F"/>
    <w:rsid w:val="00090667"/>
    <w:rsid w:val="00090F34"/>
    <w:rsid w:val="00091557"/>
    <w:rsid w:val="000924C1"/>
    <w:rsid w:val="000924F0"/>
    <w:rsid w:val="00093474"/>
    <w:rsid w:val="00093B3E"/>
    <w:rsid w:val="00094FCC"/>
    <w:rsid w:val="0009510F"/>
    <w:rsid w:val="0009542C"/>
    <w:rsid w:val="00096826"/>
    <w:rsid w:val="00097ABB"/>
    <w:rsid w:val="000A0A66"/>
    <w:rsid w:val="000A10C0"/>
    <w:rsid w:val="000A166E"/>
    <w:rsid w:val="000A1B7B"/>
    <w:rsid w:val="000A1D11"/>
    <w:rsid w:val="000A2A43"/>
    <w:rsid w:val="000A303D"/>
    <w:rsid w:val="000A3088"/>
    <w:rsid w:val="000A3184"/>
    <w:rsid w:val="000A4DA0"/>
    <w:rsid w:val="000A50B7"/>
    <w:rsid w:val="000A56F2"/>
    <w:rsid w:val="000A700A"/>
    <w:rsid w:val="000B057C"/>
    <w:rsid w:val="000B2719"/>
    <w:rsid w:val="000B325D"/>
    <w:rsid w:val="000B32ED"/>
    <w:rsid w:val="000B3A8F"/>
    <w:rsid w:val="000B3D22"/>
    <w:rsid w:val="000B4AB9"/>
    <w:rsid w:val="000B58C3"/>
    <w:rsid w:val="000B61E9"/>
    <w:rsid w:val="000B669D"/>
    <w:rsid w:val="000B76FF"/>
    <w:rsid w:val="000B7B0F"/>
    <w:rsid w:val="000C1265"/>
    <w:rsid w:val="000C165A"/>
    <w:rsid w:val="000C2C97"/>
    <w:rsid w:val="000C2C9E"/>
    <w:rsid w:val="000C2E19"/>
    <w:rsid w:val="000C3223"/>
    <w:rsid w:val="000C34B7"/>
    <w:rsid w:val="000D0D07"/>
    <w:rsid w:val="000D1D0A"/>
    <w:rsid w:val="000D2515"/>
    <w:rsid w:val="000D2CB4"/>
    <w:rsid w:val="000D3700"/>
    <w:rsid w:val="000D4081"/>
    <w:rsid w:val="000D44D2"/>
    <w:rsid w:val="000D4797"/>
    <w:rsid w:val="000D4F5A"/>
    <w:rsid w:val="000D5243"/>
    <w:rsid w:val="000D5352"/>
    <w:rsid w:val="000D5553"/>
    <w:rsid w:val="000D59FF"/>
    <w:rsid w:val="000D5CD7"/>
    <w:rsid w:val="000D706B"/>
    <w:rsid w:val="000D719C"/>
    <w:rsid w:val="000E0527"/>
    <w:rsid w:val="000E17DF"/>
    <w:rsid w:val="000E1E92"/>
    <w:rsid w:val="000E2A23"/>
    <w:rsid w:val="000E39BF"/>
    <w:rsid w:val="000E4B29"/>
    <w:rsid w:val="000E4E67"/>
    <w:rsid w:val="000E5055"/>
    <w:rsid w:val="000E67AC"/>
    <w:rsid w:val="000F0682"/>
    <w:rsid w:val="000F06D6"/>
    <w:rsid w:val="000F0EB1"/>
    <w:rsid w:val="000F1106"/>
    <w:rsid w:val="000F1C18"/>
    <w:rsid w:val="000F3017"/>
    <w:rsid w:val="000F3BE9"/>
    <w:rsid w:val="000F3F6C"/>
    <w:rsid w:val="000F44C7"/>
    <w:rsid w:val="000F4E4D"/>
    <w:rsid w:val="000F60FE"/>
    <w:rsid w:val="000F6DF3"/>
    <w:rsid w:val="000F7AAF"/>
    <w:rsid w:val="001005FF"/>
    <w:rsid w:val="00100640"/>
    <w:rsid w:val="00100A8C"/>
    <w:rsid w:val="0010190A"/>
    <w:rsid w:val="001040AD"/>
    <w:rsid w:val="00105964"/>
    <w:rsid w:val="001062FB"/>
    <w:rsid w:val="001063E6"/>
    <w:rsid w:val="00106B8D"/>
    <w:rsid w:val="00107A48"/>
    <w:rsid w:val="00107AF0"/>
    <w:rsid w:val="00107D99"/>
    <w:rsid w:val="00110E8C"/>
    <w:rsid w:val="00111C1D"/>
    <w:rsid w:val="001126FC"/>
    <w:rsid w:val="00113380"/>
    <w:rsid w:val="00113CF4"/>
    <w:rsid w:val="00113F54"/>
    <w:rsid w:val="00114115"/>
    <w:rsid w:val="00114B98"/>
    <w:rsid w:val="001150B9"/>
    <w:rsid w:val="001153EA"/>
    <w:rsid w:val="00115643"/>
    <w:rsid w:val="001162FF"/>
    <w:rsid w:val="00116765"/>
    <w:rsid w:val="001209E6"/>
    <w:rsid w:val="001219F5"/>
    <w:rsid w:val="00121A20"/>
    <w:rsid w:val="00122571"/>
    <w:rsid w:val="00122C99"/>
    <w:rsid w:val="0012377F"/>
    <w:rsid w:val="00124144"/>
    <w:rsid w:val="00124314"/>
    <w:rsid w:val="00125D32"/>
    <w:rsid w:val="00126B4A"/>
    <w:rsid w:val="00131F9A"/>
    <w:rsid w:val="00132FD0"/>
    <w:rsid w:val="00133270"/>
    <w:rsid w:val="001344C0"/>
    <w:rsid w:val="0013466A"/>
    <w:rsid w:val="001346FA"/>
    <w:rsid w:val="0013486D"/>
    <w:rsid w:val="00134C12"/>
    <w:rsid w:val="00135252"/>
    <w:rsid w:val="001352A3"/>
    <w:rsid w:val="001372F0"/>
    <w:rsid w:val="00137745"/>
    <w:rsid w:val="00137AB5"/>
    <w:rsid w:val="00137B17"/>
    <w:rsid w:val="00137F0B"/>
    <w:rsid w:val="001413AD"/>
    <w:rsid w:val="001426F1"/>
    <w:rsid w:val="001452D0"/>
    <w:rsid w:val="00146E2E"/>
    <w:rsid w:val="00151E23"/>
    <w:rsid w:val="001526E0"/>
    <w:rsid w:val="00152CB0"/>
    <w:rsid w:val="001551B5"/>
    <w:rsid w:val="001554CC"/>
    <w:rsid w:val="00155A1D"/>
    <w:rsid w:val="00155A4E"/>
    <w:rsid w:val="00155BBC"/>
    <w:rsid w:val="00155D4B"/>
    <w:rsid w:val="00161BCF"/>
    <w:rsid w:val="00161CC7"/>
    <w:rsid w:val="0016381C"/>
    <w:rsid w:val="00164203"/>
    <w:rsid w:val="00164298"/>
    <w:rsid w:val="0016434C"/>
    <w:rsid w:val="0016487F"/>
    <w:rsid w:val="00165342"/>
    <w:rsid w:val="001659C1"/>
    <w:rsid w:val="0016630D"/>
    <w:rsid w:val="00166337"/>
    <w:rsid w:val="001669E2"/>
    <w:rsid w:val="00166FFD"/>
    <w:rsid w:val="00167557"/>
    <w:rsid w:val="00172196"/>
    <w:rsid w:val="00172257"/>
    <w:rsid w:val="00173A82"/>
    <w:rsid w:val="00173A8E"/>
    <w:rsid w:val="00174375"/>
    <w:rsid w:val="00174DDC"/>
    <w:rsid w:val="0017502C"/>
    <w:rsid w:val="001757B0"/>
    <w:rsid w:val="001759B3"/>
    <w:rsid w:val="001768A1"/>
    <w:rsid w:val="00176C90"/>
    <w:rsid w:val="00177704"/>
    <w:rsid w:val="00177D5B"/>
    <w:rsid w:val="00180EF8"/>
    <w:rsid w:val="0018143F"/>
    <w:rsid w:val="00181FF8"/>
    <w:rsid w:val="00181FFA"/>
    <w:rsid w:val="0018226B"/>
    <w:rsid w:val="00182DEB"/>
    <w:rsid w:val="00183104"/>
    <w:rsid w:val="0018394A"/>
    <w:rsid w:val="0018438E"/>
    <w:rsid w:val="001846A1"/>
    <w:rsid w:val="00185433"/>
    <w:rsid w:val="0018642D"/>
    <w:rsid w:val="0018721A"/>
    <w:rsid w:val="00190AC1"/>
    <w:rsid w:val="0019341A"/>
    <w:rsid w:val="001943D3"/>
    <w:rsid w:val="00195869"/>
    <w:rsid w:val="00197C89"/>
    <w:rsid w:val="00197DF9"/>
    <w:rsid w:val="001A0B3A"/>
    <w:rsid w:val="001A1987"/>
    <w:rsid w:val="001A1AF5"/>
    <w:rsid w:val="001A1F54"/>
    <w:rsid w:val="001A247D"/>
    <w:rsid w:val="001A2564"/>
    <w:rsid w:val="001A2780"/>
    <w:rsid w:val="001A4643"/>
    <w:rsid w:val="001A6173"/>
    <w:rsid w:val="001A6CBA"/>
    <w:rsid w:val="001A7C54"/>
    <w:rsid w:val="001B0824"/>
    <w:rsid w:val="001B0943"/>
    <w:rsid w:val="001B0D97"/>
    <w:rsid w:val="001B0F91"/>
    <w:rsid w:val="001B10A5"/>
    <w:rsid w:val="001B2FDE"/>
    <w:rsid w:val="001B4927"/>
    <w:rsid w:val="001B4A66"/>
    <w:rsid w:val="001B5740"/>
    <w:rsid w:val="001B59AD"/>
    <w:rsid w:val="001B5A5D"/>
    <w:rsid w:val="001B5BC0"/>
    <w:rsid w:val="001B691F"/>
    <w:rsid w:val="001C10FE"/>
    <w:rsid w:val="001C1CE5"/>
    <w:rsid w:val="001C35F1"/>
    <w:rsid w:val="001C3D2A"/>
    <w:rsid w:val="001C578C"/>
    <w:rsid w:val="001C5CA6"/>
    <w:rsid w:val="001C5D83"/>
    <w:rsid w:val="001C6EC1"/>
    <w:rsid w:val="001D09EA"/>
    <w:rsid w:val="001D0E64"/>
    <w:rsid w:val="001D4716"/>
    <w:rsid w:val="001D503C"/>
    <w:rsid w:val="001D51BA"/>
    <w:rsid w:val="001D53E7"/>
    <w:rsid w:val="001D53EE"/>
    <w:rsid w:val="001D6342"/>
    <w:rsid w:val="001D6809"/>
    <w:rsid w:val="001D6D53"/>
    <w:rsid w:val="001E0B07"/>
    <w:rsid w:val="001E1522"/>
    <w:rsid w:val="001E158C"/>
    <w:rsid w:val="001E37B0"/>
    <w:rsid w:val="001E3BFF"/>
    <w:rsid w:val="001E5085"/>
    <w:rsid w:val="001E58E2"/>
    <w:rsid w:val="001E601E"/>
    <w:rsid w:val="001E6B58"/>
    <w:rsid w:val="001E7AED"/>
    <w:rsid w:val="001F008F"/>
    <w:rsid w:val="001F22E4"/>
    <w:rsid w:val="001F2E2C"/>
    <w:rsid w:val="001F30A0"/>
    <w:rsid w:val="001F3916"/>
    <w:rsid w:val="001F3A07"/>
    <w:rsid w:val="001F449B"/>
    <w:rsid w:val="001F484C"/>
    <w:rsid w:val="001F546B"/>
    <w:rsid w:val="001F54C5"/>
    <w:rsid w:val="001F58F8"/>
    <w:rsid w:val="001F5CFA"/>
    <w:rsid w:val="001F662C"/>
    <w:rsid w:val="001F7074"/>
    <w:rsid w:val="001F756D"/>
    <w:rsid w:val="001F77FF"/>
    <w:rsid w:val="00200490"/>
    <w:rsid w:val="00200FD0"/>
    <w:rsid w:val="00201F3A"/>
    <w:rsid w:val="002020B2"/>
    <w:rsid w:val="00203E3D"/>
    <w:rsid w:val="00203F96"/>
    <w:rsid w:val="002045D3"/>
    <w:rsid w:val="0020530E"/>
    <w:rsid w:val="00205727"/>
    <w:rsid w:val="002069B2"/>
    <w:rsid w:val="00207AC3"/>
    <w:rsid w:val="00207FA3"/>
    <w:rsid w:val="00213029"/>
    <w:rsid w:val="002134E8"/>
    <w:rsid w:val="002136B4"/>
    <w:rsid w:val="002141BD"/>
    <w:rsid w:val="00214404"/>
    <w:rsid w:val="00214DA8"/>
    <w:rsid w:val="00214F51"/>
    <w:rsid w:val="0021529C"/>
    <w:rsid w:val="00215423"/>
    <w:rsid w:val="002158FA"/>
    <w:rsid w:val="00215F88"/>
    <w:rsid w:val="00215FEF"/>
    <w:rsid w:val="00216509"/>
    <w:rsid w:val="002175B3"/>
    <w:rsid w:val="00220528"/>
    <w:rsid w:val="00220600"/>
    <w:rsid w:val="002224DB"/>
    <w:rsid w:val="00223FCB"/>
    <w:rsid w:val="002247BE"/>
    <w:rsid w:val="002252C3"/>
    <w:rsid w:val="00225B86"/>
    <w:rsid w:val="00225C54"/>
    <w:rsid w:val="002276C3"/>
    <w:rsid w:val="00230765"/>
    <w:rsid w:val="00230D18"/>
    <w:rsid w:val="002319E4"/>
    <w:rsid w:val="00231BAC"/>
    <w:rsid w:val="00231C2C"/>
    <w:rsid w:val="0023370F"/>
    <w:rsid w:val="00233F1E"/>
    <w:rsid w:val="002342F0"/>
    <w:rsid w:val="00234B58"/>
    <w:rsid w:val="00235632"/>
    <w:rsid w:val="00235872"/>
    <w:rsid w:val="00236968"/>
    <w:rsid w:val="002403BE"/>
    <w:rsid w:val="00240993"/>
    <w:rsid w:val="00241559"/>
    <w:rsid w:val="00241BC1"/>
    <w:rsid w:val="00241D02"/>
    <w:rsid w:val="0024276D"/>
    <w:rsid w:val="002435B3"/>
    <w:rsid w:val="00243C94"/>
    <w:rsid w:val="00245280"/>
    <w:rsid w:val="002458EB"/>
    <w:rsid w:val="002500C1"/>
    <w:rsid w:val="002500C8"/>
    <w:rsid w:val="0025225F"/>
    <w:rsid w:val="00252426"/>
    <w:rsid w:val="0025295F"/>
    <w:rsid w:val="00252C7B"/>
    <w:rsid w:val="00252F80"/>
    <w:rsid w:val="00253550"/>
    <w:rsid w:val="00254701"/>
    <w:rsid w:val="00254F14"/>
    <w:rsid w:val="002573A8"/>
    <w:rsid w:val="00257543"/>
    <w:rsid w:val="002578CC"/>
    <w:rsid w:val="0026150E"/>
    <w:rsid w:val="002616C1"/>
    <w:rsid w:val="002617E7"/>
    <w:rsid w:val="0026213D"/>
    <w:rsid w:val="00262443"/>
    <w:rsid w:val="0026286B"/>
    <w:rsid w:val="00264228"/>
    <w:rsid w:val="00264334"/>
    <w:rsid w:val="0026473E"/>
    <w:rsid w:val="00265B1A"/>
    <w:rsid w:val="00266214"/>
    <w:rsid w:val="00266954"/>
    <w:rsid w:val="0026711E"/>
    <w:rsid w:val="00267C83"/>
    <w:rsid w:val="0027144F"/>
    <w:rsid w:val="002716C9"/>
    <w:rsid w:val="00271813"/>
    <w:rsid w:val="00271B5B"/>
    <w:rsid w:val="00271F3A"/>
    <w:rsid w:val="00273278"/>
    <w:rsid w:val="002737F4"/>
    <w:rsid w:val="00274318"/>
    <w:rsid w:val="00275E9C"/>
    <w:rsid w:val="00277AFD"/>
    <w:rsid w:val="00277CF7"/>
    <w:rsid w:val="002800AB"/>
    <w:rsid w:val="002805F5"/>
    <w:rsid w:val="00280751"/>
    <w:rsid w:val="00280F79"/>
    <w:rsid w:val="0028243F"/>
    <w:rsid w:val="0028280A"/>
    <w:rsid w:val="0028297B"/>
    <w:rsid w:val="00282AE3"/>
    <w:rsid w:val="002830A7"/>
    <w:rsid w:val="002832FC"/>
    <w:rsid w:val="0028350B"/>
    <w:rsid w:val="0028360F"/>
    <w:rsid w:val="00283861"/>
    <w:rsid w:val="00283B4B"/>
    <w:rsid w:val="00283C8C"/>
    <w:rsid w:val="00285AD0"/>
    <w:rsid w:val="002862FD"/>
    <w:rsid w:val="00286ACD"/>
    <w:rsid w:val="00286E7C"/>
    <w:rsid w:val="00287838"/>
    <w:rsid w:val="00287CFB"/>
    <w:rsid w:val="0029048B"/>
    <w:rsid w:val="002907B5"/>
    <w:rsid w:val="00292B06"/>
    <w:rsid w:val="00292EB7"/>
    <w:rsid w:val="00293BFC"/>
    <w:rsid w:val="00293E45"/>
    <w:rsid w:val="002958F4"/>
    <w:rsid w:val="00295E2E"/>
    <w:rsid w:val="00295E44"/>
    <w:rsid w:val="00295FA2"/>
    <w:rsid w:val="00296227"/>
    <w:rsid w:val="0029674F"/>
    <w:rsid w:val="002967AA"/>
    <w:rsid w:val="00296F44"/>
    <w:rsid w:val="00297231"/>
    <w:rsid w:val="0029777D"/>
    <w:rsid w:val="002A055E"/>
    <w:rsid w:val="002A0B7C"/>
    <w:rsid w:val="002A1068"/>
    <w:rsid w:val="002A1D4E"/>
    <w:rsid w:val="002A1DDD"/>
    <w:rsid w:val="002A2869"/>
    <w:rsid w:val="002A2A30"/>
    <w:rsid w:val="002A38D3"/>
    <w:rsid w:val="002A49C8"/>
    <w:rsid w:val="002A54E6"/>
    <w:rsid w:val="002A6B7C"/>
    <w:rsid w:val="002A6DD0"/>
    <w:rsid w:val="002A7F8C"/>
    <w:rsid w:val="002B13F8"/>
    <w:rsid w:val="002B1D1C"/>
    <w:rsid w:val="002B2082"/>
    <w:rsid w:val="002B2365"/>
    <w:rsid w:val="002B243D"/>
    <w:rsid w:val="002B24D6"/>
    <w:rsid w:val="002B317F"/>
    <w:rsid w:val="002B3AF2"/>
    <w:rsid w:val="002B48B7"/>
    <w:rsid w:val="002B52F1"/>
    <w:rsid w:val="002B5773"/>
    <w:rsid w:val="002B6E80"/>
    <w:rsid w:val="002B78DF"/>
    <w:rsid w:val="002B7996"/>
    <w:rsid w:val="002C41E6"/>
    <w:rsid w:val="002C4DAB"/>
    <w:rsid w:val="002C4E0F"/>
    <w:rsid w:val="002C701C"/>
    <w:rsid w:val="002D0603"/>
    <w:rsid w:val="002D071A"/>
    <w:rsid w:val="002D1464"/>
    <w:rsid w:val="002D1523"/>
    <w:rsid w:val="002D34B2"/>
    <w:rsid w:val="002D4609"/>
    <w:rsid w:val="002D48B0"/>
    <w:rsid w:val="002D4A8E"/>
    <w:rsid w:val="002D561A"/>
    <w:rsid w:val="002D5B37"/>
    <w:rsid w:val="002D7637"/>
    <w:rsid w:val="002E16CA"/>
    <w:rsid w:val="002E17F2"/>
    <w:rsid w:val="002E2878"/>
    <w:rsid w:val="002E3404"/>
    <w:rsid w:val="002E345F"/>
    <w:rsid w:val="002E4DAF"/>
    <w:rsid w:val="002E5A60"/>
    <w:rsid w:val="002E7CAE"/>
    <w:rsid w:val="002E7F0F"/>
    <w:rsid w:val="002E7FF7"/>
    <w:rsid w:val="002F13E4"/>
    <w:rsid w:val="002F1FF4"/>
    <w:rsid w:val="002F2771"/>
    <w:rsid w:val="002F2852"/>
    <w:rsid w:val="002F37A9"/>
    <w:rsid w:val="002F4AB2"/>
    <w:rsid w:val="002F5063"/>
    <w:rsid w:val="002F563A"/>
    <w:rsid w:val="002F6DC5"/>
    <w:rsid w:val="00301486"/>
    <w:rsid w:val="00301CE6"/>
    <w:rsid w:val="0030256B"/>
    <w:rsid w:val="00303353"/>
    <w:rsid w:val="003034E4"/>
    <w:rsid w:val="00304316"/>
    <w:rsid w:val="0030501F"/>
    <w:rsid w:val="00306803"/>
    <w:rsid w:val="00307BA1"/>
    <w:rsid w:val="00310A26"/>
    <w:rsid w:val="00311702"/>
    <w:rsid w:val="00311D42"/>
    <w:rsid w:val="00311D43"/>
    <w:rsid w:val="00311E82"/>
    <w:rsid w:val="00311F11"/>
    <w:rsid w:val="00312C8F"/>
    <w:rsid w:val="00313FD6"/>
    <w:rsid w:val="003143BD"/>
    <w:rsid w:val="0031529A"/>
    <w:rsid w:val="00315363"/>
    <w:rsid w:val="00317367"/>
    <w:rsid w:val="00317882"/>
    <w:rsid w:val="003203ED"/>
    <w:rsid w:val="00320D2F"/>
    <w:rsid w:val="003226A0"/>
    <w:rsid w:val="00322C9F"/>
    <w:rsid w:val="00323249"/>
    <w:rsid w:val="00323936"/>
    <w:rsid w:val="00323EF3"/>
    <w:rsid w:val="00324622"/>
    <w:rsid w:val="00324AF2"/>
    <w:rsid w:val="00324B02"/>
    <w:rsid w:val="00324D23"/>
    <w:rsid w:val="00325737"/>
    <w:rsid w:val="003263C6"/>
    <w:rsid w:val="003263D7"/>
    <w:rsid w:val="003265F1"/>
    <w:rsid w:val="00327A23"/>
    <w:rsid w:val="00327E27"/>
    <w:rsid w:val="00331751"/>
    <w:rsid w:val="00331EDB"/>
    <w:rsid w:val="00332661"/>
    <w:rsid w:val="00332F04"/>
    <w:rsid w:val="0033391C"/>
    <w:rsid w:val="00333B97"/>
    <w:rsid w:val="0033408A"/>
    <w:rsid w:val="00334579"/>
    <w:rsid w:val="00334933"/>
    <w:rsid w:val="00334B23"/>
    <w:rsid w:val="00334D8A"/>
    <w:rsid w:val="00335858"/>
    <w:rsid w:val="0033695B"/>
    <w:rsid w:val="00336BDA"/>
    <w:rsid w:val="00340175"/>
    <w:rsid w:val="003401D9"/>
    <w:rsid w:val="00342B7B"/>
    <w:rsid w:val="00342BD7"/>
    <w:rsid w:val="00342CCA"/>
    <w:rsid w:val="00344589"/>
    <w:rsid w:val="003447CE"/>
    <w:rsid w:val="00345E4C"/>
    <w:rsid w:val="00346B64"/>
    <w:rsid w:val="00346D00"/>
    <w:rsid w:val="00346DB5"/>
    <w:rsid w:val="00347609"/>
    <w:rsid w:val="003477B1"/>
    <w:rsid w:val="003501A6"/>
    <w:rsid w:val="00350D09"/>
    <w:rsid w:val="00350D49"/>
    <w:rsid w:val="00351DB1"/>
    <w:rsid w:val="00351F08"/>
    <w:rsid w:val="00352DBE"/>
    <w:rsid w:val="00353C39"/>
    <w:rsid w:val="00355CA6"/>
    <w:rsid w:val="003568DC"/>
    <w:rsid w:val="00357380"/>
    <w:rsid w:val="003602D9"/>
    <w:rsid w:val="003604CA"/>
    <w:rsid w:val="003604CE"/>
    <w:rsid w:val="0036059B"/>
    <w:rsid w:val="00361577"/>
    <w:rsid w:val="00364337"/>
    <w:rsid w:val="003648EA"/>
    <w:rsid w:val="00364F8E"/>
    <w:rsid w:val="00365072"/>
    <w:rsid w:val="00366C62"/>
    <w:rsid w:val="00366F84"/>
    <w:rsid w:val="00367155"/>
    <w:rsid w:val="00370E47"/>
    <w:rsid w:val="00370EAF"/>
    <w:rsid w:val="0037149A"/>
    <w:rsid w:val="0037392D"/>
    <w:rsid w:val="00373C5C"/>
    <w:rsid w:val="003742AC"/>
    <w:rsid w:val="00374B3E"/>
    <w:rsid w:val="003760C0"/>
    <w:rsid w:val="003761BB"/>
    <w:rsid w:val="003769BE"/>
    <w:rsid w:val="00377519"/>
    <w:rsid w:val="00377766"/>
    <w:rsid w:val="00377CE1"/>
    <w:rsid w:val="00380310"/>
    <w:rsid w:val="0038049B"/>
    <w:rsid w:val="00380E52"/>
    <w:rsid w:val="003810C4"/>
    <w:rsid w:val="00382628"/>
    <w:rsid w:val="00385BF0"/>
    <w:rsid w:val="00386C5F"/>
    <w:rsid w:val="003871D8"/>
    <w:rsid w:val="00387827"/>
    <w:rsid w:val="00387ED3"/>
    <w:rsid w:val="00390645"/>
    <w:rsid w:val="00392760"/>
    <w:rsid w:val="00392782"/>
    <w:rsid w:val="003939FF"/>
    <w:rsid w:val="00396215"/>
    <w:rsid w:val="00396835"/>
    <w:rsid w:val="003978B5"/>
    <w:rsid w:val="00397A82"/>
    <w:rsid w:val="003A00A7"/>
    <w:rsid w:val="003A12CB"/>
    <w:rsid w:val="003A2223"/>
    <w:rsid w:val="003A25B6"/>
    <w:rsid w:val="003A2A0F"/>
    <w:rsid w:val="003A4010"/>
    <w:rsid w:val="003A43B5"/>
    <w:rsid w:val="003A45A1"/>
    <w:rsid w:val="003A5B0A"/>
    <w:rsid w:val="003A5C93"/>
    <w:rsid w:val="003A66A1"/>
    <w:rsid w:val="003A6BAC"/>
    <w:rsid w:val="003A70A4"/>
    <w:rsid w:val="003A7EF3"/>
    <w:rsid w:val="003A7F20"/>
    <w:rsid w:val="003B159C"/>
    <w:rsid w:val="003B274F"/>
    <w:rsid w:val="003B369F"/>
    <w:rsid w:val="003B36A3"/>
    <w:rsid w:val="003B4511"/>
    <w:rsid w:val="003B48C6"/>
    <w:rsid w:val="003B4903"/>
    <w:rsid w:val="003B64BB"/>
    <w:rsid w:val="003B69F3"/>
    <w:rsid w:val="003B6EF7"/>
    <w:rsid w:val="003B71AC"/>
    <w:rsid w:val="003B7857"/>
    <w:rsid w:val="003B7FE5"/>
    <w:rsid w:val="003C084B"/>
    <w:rsid w:val="003C11C8"/>
    <w:rsid w:val="003C2702"/>
    <w:rsid w:val="003C3AD6"/>
    <w:rsid w:val="003C45AA"/>
    <w:rsid w:val="003C6C3A"/>
    <w:rsid w:val="003C70E1"/>
    <w:rsid w:val="003C7806"/>
    <w:rsid w:val="003C7B4C"/>
    <w:rsid w:val="003C7EEE"/>
    <w:rsid w:val="003D0AF4"/>
    <w:rsid w:val="003D109F"/>
    <w:rsid w:val="003D11CB"/>
    <w:rsid w:val="003D2478"/>
    <w:rsid w:val="003D2F5D"/>
    <w:rsid w:val="003D35A0"/>
    <w:rsid w:val="003D3C45"/>
    <w:rsid w:val="003D4034"/>
    <w:rsid w:val="003D4B71"/>
    <w:rsid w:val="003D51FD"/>
    <w:rsid w:val="003D5B1F"/>
    <w:rsid w:val="003D64DD"/>
    <w:rsid w:val="003D78C0"/>
    <w:rsid w:val="003E0BD8"/>
    <w:rsid w:val="003E0C84"/>
    <w:rsid w:val="003E15FA"/>
    <w:rsid w:val="003E2AA1"/>
    <w:rsid w:val="003E3127"/>
    <w:rsid w:val="003E517E"/>
    <w:rsid w:val="003E55E4"/>
    <w:rsid w:val="003E629F"/>
    <w:rsid w:val="003E6A05"/>
    <w:rsid w:val="003E74E3"/>
    <w:rsid w:val="003F05C7"/>
    <w:rsid w:val="003F1396"/>
    <w:rsid w:val="003F2CD4"/>
    <w:rsid w:val="003F4149"/>
    <w:rsid w:val="003F62CB"/>
    <w:rsid w:val="003F6338"/>
    <w:rsid w:val="003F6418"/>
    <w:rsid w:val="003F6BBE"/>
    <w:rsid w:val="003F757B"/>
    <w:rsid w:val="003F7930"/>
    <w:rsid w:val="004000E8"/>
    <w:rsid w:val="00401604"/>
    <w:rsid w:val="00402A27"/>
    <w:rsid w:val="00402E1F"/>
    <w:rsid w:val="00402E2B"/>
    <w:rsid w:val="00403386"/>
    <w:rsid w:val="00403CB2"/>
    <w:rsid w:val="00403E14"/>
    <w:rsid w:val="00403F86"/>
    <w:rsid w:val="00404B8A"/>
    <w:rsid w:val="0040512B"/>
    <w:rsid w:val="00405CA5"/>
    <w:rsid w:val="00406578"/>
    <w:rsid w:val="0040662A"/>
    <w:rsid w:val="004072A2"/>
    <w:rsid w:val="00407CD3"/>
    <w:rsid w:val="00410134"/>
    <w:rsid w:val="004105BE"/>
    <w:rsid w:val="00410A68"/>
    <w:rsid w:val="00410B72"/>
    <w:rsid w:val="00410F18"/>
    <w:rsid w:val="00411592"/>
    <w:rsid w:val="0041263E"/>
    <w:rsid w:val="004128F8"/>
    <w:rsid w:val="00413AAC"/>
    <w:rsid w:val="00413B5C"/>
    <w:rsid w:val="00413D1D"/>
    <w:rsid w:val="00413E92"/>
    <w:rsid w:val="00414E39"/>
    <w:rsid w:val="00420ACE"/>
    <w:rsid w:val="00421105"/>
    <w:rsid w:val="00422677"/>
    <w:rsid w:val="00422AA4"/>
    <w:rsid w:val="0042420D"/>
    <w:rsid w:val="004242F4"/>
    <w:rsid w:val="00424306"/>
    <w:rsid w:val="004247E0"/>
    <w:rsid w:val="0042515B"/>
    <w:rsid w:val="00425DE7"/>
    <w:rsid w:val="00427248"/>
    <w:rsid w:val="0042764E"/>
    <w:rsid w:val="004277AB"/>
    <w:rsid w:val="0043007D"/>
    <w:rsid w:val="00430092"/>
    <w:rsid w:val="00432C31"/>
    <w:rsid w:val="004332A3"/>
    <w:rsid w:val="0043562E"/>
    <w:rsid w:val="00435943"/>
    <w:rsid w:val="0043665A"/>
    <w:rsid w:val="00437447"/>
    <w:rsid w:val="00441A92"/>
    <w:rsid w:val="00441F4E"/>
    <w:rsid w:val="004420AA"/>
    <w:rsid w:val="004421E9"/>
    <w:rsid w:val="004423C8"/>
    <w:rsid w:val="00442417"/>
    <w:rsid w:val="00443146"/>
    <w:rsid w:val="004431DC"/>
    <w:rsid w:val="00443390"/>
    <w:rsid w:val="00444F56"/>
    <w:rsid w:val="00444FBF"/>
    <w:rsid w:val="0044572A"/>
    <w:rsid w:val="004460E4"/>
    <w:rsid w:val="00446205"/>
    <w:rsid w:val="00446488"/>
    <w:rsid w:val="00446B18"/>
    <w:rsid w:val="00447620"/>
    <w:rsid w:val="00447736"/>
    <w:rsid w:val="00450D5A"/>
    <w:rsid w:val="004517AA"/>
    <w:rsid w:val="00451B5A"/>
    <w:rsid w:val="00452CAC"/>
    <w:rsid w:val="004555EE"/>
    <w:rsid w:val="00455E91"/>
    <w:rsid w:val="00456BE0"/>
    <w:rsid w:val="00457565"/>
    <w:rsid w:val="00457B71"/>
    <w:rsid w:val="00461066"/>
    <w:rsid w:val="00464689"/>
    <w:rsid w:val="00464782"/>
    <w:rsid w:val="00465305"/>
    <w:rsid w:val="00465C8B"/>
    <w:rsid w:val="004669E2"/>
    <w:rsid w:val="00466E52"/>
    <w:rsid w:val="00470C31"/>
    <w:rsid w:val="00471CE8"/>
    <w:rsid w:val="00471DE0"/>
    <w:rsid w:val="0047340F"/>
    <w:rsid w:val="004734D0"/>
    <w:rsid w:val="00473AB6"/>
    <w:rsid w:val="00474B3A"/>
    <w:rsid w:val="004750BC"/>
    <w:rsid w:val="0047515B"/>
    <w:rsid w:val="0047556B"/>
    <w:rsid w:val="004755C9"/>
    <w:rsid w:val="004759C3"/>
    <w:rsid w:val="00477199"/>
    <w:rsid w:val="00477768"/>
    <w:rsid w:val="0048005F"/>
    <w:rsid w:val="00481FDC"/>
    <w:rsid w:val="00484898"/>
    <w:rsid w:val="00487273"/>
    <w:rsid w:val="004872FB"/>
    <w:rsid w:val="0049135E"/>
    <w:rsid w:val="004918AE"/>
    <w:rsid w:val="00491E95"/>
    <w:rsid w:val="0049200B"/>
    <w:rsid w:val="004925E8"/>
    <w:rsid w:val="00492BC5"/>
    <w:rsid w:val="00493873"/>
    <w:rsid w:val="004941EA"/>
    <w:rsid w:val="00494907"/>
    <w:rsid w:val="00495017"/>
    <w:rsid w:val="004953AB"/>
    <w:rsid w:val="004958B1"/>
    <w:rsid w:val="00495A18"/>
    <w:rsid w:val="004964F1"/>
    <w:rsid w:val="00497793"/>
    <w:rsid w:val="00497E9B"/>
    <w:rsid w:val="004A1438"/>
    <w:rsid w:val="004A16BC"/>
    <w:rsid w:val="004A207B"/>
    <w:rsid w:val="004A2B94"/>
    <w:rsid w:val="004A2FE1"/>
    <w:rsid w:val="004A3489"/>
    <w:rsid w:val="004A6CC1"/>
    <w:rsid w:val="004A6F40"/>
    <w:rsid w:val="004A735B"/>
    <w:rsid w:val="004B0946"/>
    <w:rsid w:val="004B2494"/>
    <w:rsid w:val="004B53D6"/>
    <w:rsid w:val="004B56B1"/>
    <w:rsid w:val="004B61BA"/>
    <w:rsid w:val="004B6F6A"/>
    <w:rsid w:val="004B7C0C"/>
    <w:rsid w:val="004B7FC2"/>
    <w:rsid w:val="004C13B7"/>
    <w:rsid w:val="004C1AD6"/>
    <w:rsid w:val="004C2426"/>
    <w:rsid w:val="004C247E"/>
    <w:rsid w:val="004C2F4B"/>
    <w:rsid w:val="004C3898"/>
    <w:rsid w:val="004C4C1E"/>
    <w:rsid w:val="004C6DD3"/>
    <w:rsid w:val="004D018E"/>
    <w:rsid w:val="004D29DE"/>
    <w:rsid w:val="004D36B1"/>
    <w:rsid w:val="004D51FE"/>
    <w:rsid w:val="004D5A64"/>
    <w:rsid w:val="004D6672"/>
    <w:rsid w:val="004D7392"/>
    <w:rsid w:val="004D7EBD"/>
    <w:rsid w:val="004E04A2"/>
    <w:rsid w:val="004E0F59"/>
    <w:rsid w:val="004E138C"/>
    <w:rsid w:val="004E1558"/>
    <w:rsid w:val="004E1A72"/>
    <w:rsid w:val="004E2680"/>
    <w:rsid w:val="004E28F9"/>
    <w:rsid w:val="004E2DEB"/>
    <w:rsid w:val="004E3FA8"/>
    <w:rsid w:val="004E462E"/>
    <w:rsid w:val="004E4816"/>
    <w:rsid w:val="004E4EB5"/>
    <w:rsid w:val="004E56DC"/>
    <w:rsid w:val="004E6F5D"/>
    <w:rsid w:val="004E76F4"/>
    <w:rsid w:val="004F041F"/>
    <w:rsid w:val="004F072A"/>
    <w:rsid w:val="004F0B4E"/>
    <w:rsid w:val="004F0B6C"/>
    <w:rsid w:val="004F0D9B"/>
    <w:rsid w:val="004F10CB"/>
    <w:rsid w:val="004F1302"/>
    <w:rsid w:val="004F1D4E"/>
    <w:rsid w:val="004F2078"/>
    <w:rsid w:val="004F29D5"/>
    <w:rsid w:val="004F2A76"/>
    <w:rsid w:val="004F3F44"/>
    <w:rsid w:val="004F4DA3"/>
    <w:rsid w:val="004F4EE4"/>
    <w:rsid w:val="004F5B2E"/>
    <w:rsid w:val="004F6E2D"/>
    <w:rsid w:val="004F7BAA"/>
    <w:rsid w:val="005021A1"/>
    <w:rsid w:val="00502703"/>
    <w:rsid w:val="00502AE3"/>
    <w:rsid w:val="005032C9"/>
    <w:rsid w:val="005037EE"/>
    <w:rsid w:val="005039B7"/>
    <w:rsid w:val="005063E6"/>
    <w:rsid w:val="00506557"/>
    <w:rsid w:val="0050677A"/>
    <w:rsid w:val="00507794"/>
    <w:rsid w:val="005108D8"/>
    <w:rsid w:val="005116F9"/>
    <w:rsid w:val="005129EA"/>
    <w:rsid w:val="005131C7"/>
    <w:rsid w:val="005153A7"/>
    <w:rsid w:val="00520FFD"/>
    <w:rsid w:val="005219CF"/>
    <w:rsid w:val="0052271A"/>
    <w:rsid w:val="00522FDC"/>
    <w:rsid w:val="0052647F"/>
    <w:rsid w:val="0052761C"/>
    <w:rsid w:val="00527E09"/>
    <w:rsid w:val="00530349"/>
    <w:rsid w:val="005311CA"/>
    <w:rsid w:val="00532880"/>
    <w:rsid w:val="00534B59"/>
    <w:rsid w:val="005359F5"/>
    <w:rsid w:val="00535C43"/>
    <w:rsid w:val="005362C2"/>
    <w:rsid w:val="00536759"/>
    <w:rsid w:val="005376BA"/>
    <w:rsid w:val="00537C62"/>
    <w:rsid w:val="0054079E"/>
    <w:rsid w:val="005419FB"/>
    <w:rsid w:val="00542676"/>
    <w:rsid w:val="00545536"/>
    <w:rsid w:val="00545861"/>
    <w:rsid w:val="00545C8E"/>
    <w:rsid w:val="005465BD"/>
    <w:rsid w:val="00546970"/>
    <w:rsid w:val="00547EAF"/>
    <w:rsid w:val="005515F1"/>
    <w:rsid w:val="005532E4"/>
    <w:rsid w:val="00554642"/>
    <w:rsid w:val="00554E19"/>
    <w:rsid w:val="00555A26"/>
    <w:rsid w:val="00555A82"/>
    <w:rsid w:val="00556BE8"/>
    <w:rsid w:val="00556F08"/>
    <w:rsid w:val="005571F2"/>
    <w:rsid w:val="005602F2"/>
    <w:rsid w:val="0056121F"/>
    <w:rsid w:val="00561F80"/>
    <w:rsid w:val="0056359D"/>
    <w:rsid w:val="0056526B"/>
    <w:rsid w:val="00566893"/>
    <w:rsid w:val="00567980"/>
    <w:rsid w:val="0057094F"/>
    <w:rsid w:val="00570F04"/>
    <w:rsid w:val="00572505"/>
    <w:rsid w:val="00572B94"/>
    <w:rsid w:val="005731BB"/>
    <w:rsid w:val="0057389B"/>
    <w:rsid w:val="00574D47"/>
    <w:rsid w:val="00574F9A"/>
    <w:rsid w:val="00575706"/>
    <w:rsid w:val="00576985"/>
    <w:rsid w:val="00580FAD"/>
    <w:rsid w:val="00581160"/>
    <w:rsid w:val="005817F2"/>
    <w:rsid w:val="00581B38"/>
    <w:rsid w:val="00582809"/>
    <w:rsid w:val="00583404"/>
    <w:rsid w:val="00583608"/>
    <w:rsid w:val="00585333"/>
    <w:rsid w:val="00586109"/>
    <w:rsid w:val="00586C7A"/>
    <w:rsid w:val="005870EA"/>
    <w:rsid w:val="00587850"/>
    <w:rsid w:val="0058798C"/>
    <w:rsid w:val="00587E6B"/>
    <w:rsid w:val="00587ED1"/>
    <w:rsid w:val="005900FA"/>
    <w:rsid w:val="0059046C"/>
    <w:rsid w:val="005914B7"/>
    <w:rsid w:val="00591973"/>
    <w:rsid w:val="00591CB3"/>
    <w:rsid w:val="005926C7"/>
    <w:rsid w:val="00592F4B"/>
    <w:rsid w:val="005935A4"/>
    <w:rsid w:val="005948C2"/>
    <w:rsid w:val="00595393"/>
    <w:rsid w:val="00595A61"/>
    <w:rsid w:val="00595DCA"/>
    <w:rsid w:val="00596D3E"/>
    <w:rsid w:val="005975B7"/>
    <w:rsid w:val="00597694"/>
    <w:rsid w:val="0059779B"/>
    <w:rsid w:val="005977A3"/>
    <w:rsid w:val="005979BB"/>
    <w:rsid w:val="005A008B"/>
    <w:rsid w:val="005A00E6"/>
    <w:rsid w:val="005A0F6A"/>
    <w:rsid w:val="005A209A"/>
    <w:rsid w:val="005A2B15"/>
    <w:rsid w:val="005A3805"/>
    <w:rsid w:val="005A39F7"/>
    <w:rsid w:val="005A466E"/>
    <w:rsid w:val="005A5B8C"/>
    <w:rsid w:val="005A662D"/>
    <w:rsid w:val="005A78CF"/>
    <w:rsid w:val="005B1409"/>
    <w:rsid w:val="005B248D"/>
    <w:rsid w:val="005B2E19"/>
    <w:rsid w:val="005B35D7"/>
    <w:rsid w:val="005B392A"/>
    <w:rsid w:val="005B3AA3"/>
    <w:rsid w:val="005B4204"/>
    <w:rsid w:val="005B479F"/>
    <w:rsid w:val="005B6E57"/>
    <w:rsid w:val="005B6F83"/>
    <w:rsid w:val="005C05FF"/>
    <w:rsid w:val="005C0BF7"/>
    <w:rsid w:val="005C119C"/>
    <w:rsid w:val="005C131C"/>
    <w:rsid w:val="005C18E5"/>
    <w:rsid w:val="005C2331"/>
    <w:rsid w:val="005C2A92"/>
    <w:rsid w:val="005C37DF"/>
    <w:rsid w:val="005C5D8F"/>
    <w:rsid w:val="005C6DE6"/>
    <w:rsid w:val="005C74FB"/>
    <w:rsid w:val="005C7BC1"/>
    <w:rsid w:val="005D003E"/>
    <w:rsid w:val="005D045E"/>
    <w:rsid w:val="005D0499"/>
    <w:rsid w:val="005D09EB"/>
    <w:rsid w:val="005D1602"/>
    <w:rsid w:val="005D190B"/>
    <w:rsid w:val="005D35E2"/>
    <w:rsid w:val="005D4EEC"/>
    <w:rsid w:val="005D56C6"/>
    <w:rsid w:val="005D7537"/>
    <w:rsid w:val="005D7CC3"/>
    <w:rsid w:val="005E19D4"/>
    <w:rsid w:val="005E385F"/>
    <w:rsid w:val="005E3AE2"/>
    <w:rsid w:val="005E4112"/>
    <w:rsid w:val="005E5891"/>
    <w:rsid w:val="005E5B81"/>
    <w:rsid w:val="005F162E"/>
    <w:rsid w:val="005F1887"/>
    <w:rsid w:val="005F26B1"/>
    <w:rsid w:val="005F2CB1"/>
    <w:rsid w:val="005F2CB8"/>
    <w:rsid w:val="005F3025"/>
    <w:rsid w:val="005F3C89"/>
    <w:rsid w:val="005F4387"/>
    <w:rsid w:val="005F5323"/>
    <w:rsid w:val="005F6098"/>
    <w:rsid w:val="005F610F"/>
    <w:rsid w:val="005F618C"/>
    <w:rsid w:val="005F6BAB"/>
    <w:rsid w:val="005F70BD"/>
    <w:rsid w:val="006024B8"/>
    <w:rsid w:val="0060283C"/>
    <w:rsid w:val="00602AC5"/>
    <w:rsid w:val="00602DCD"/>
    <w:rsid w:val="00603E5F"/>
    <w:rsid w:val="006049BF"/>
    <w:rsid w:val="00604F14"/>
    <w:rsid w:val="00606B76"/>
    <w:rsid w:val="00607AAA"/>
    <w:rsid w:val="00607EBB"/>
    <w:rsid w:val="00611B83"/>
    <w:rsid w:val="00611EE6"/>
    <w:rsid w:val="00612FBA"/>
    <w:rsid w:val="00613257"/>
    <w:rsid w:val="00613F57"/>
    <w:rsid w:val="00614D3D"/>
    <w:rsid w:val="00614F59"/>
    <w:rsid w:val="006154E4"/>
    <w:rsid w:val="006156AD"/>
    <w:rsid w:val="0061595A"/>
    <w:rsid w:val="0062036C"/>
    <w:rsid w:val="00620A71"/>
    <w:rsid w:val="00620D80"/>
    <w:rsid w:val="00620EE4"/>
    <w:rsid w:val="006228B8"/>
    <w:rsid w:val="00622DDE"/>
    <w:rsid w:val="006234A6"/>
    <w:rsid w:val="00623BC8"/>
    <w:rsid w:val="006250D7"/>
    <w:rsid w:val="00625423"/>
    <w:rsid w:val="00625E77"/>
    <w:rsid w:val="006266C4"/>
    <w:rsid w:val="00626B2A"/>
    <w:rsid w:val="00627342"/>
    <w:rsid w:val="00630001"/>
    <w:rsid w:val="00630CA3"/>
    <w:rsid w:val="006311B3"/>
    <w:rsid w:val="00631A13"/>
    <w:rsid w:val="00631DE7"/>
    <w:rsid w:val="006322C7"/>
    <w:rsid w:val="0063284C"/>
    <w:rsid w:val="0063298B"/>
    <w:rsid w:val="0063317C"/>
    <w:rsid w:val="0063366B"/>
    <w:rsid w:val="00634618"/>
    <w:rsid w:val="006347A6"/>
    <w:rsid w:val="006354C7"/>
    <w:rsid w:val="006355A0"/>
    <w:rsid w:val="00636398"/>
    <w:rsid w:val="006368D3"/>
    <w:rsid w:val="006377EC"/>
    <w:rsid w:val="006408F1"/>
    <w:rsid w:val="00640FE9"/>
    <w:rsid w:val="006414FF"/>
    <w:rsid w:val="0064151F"/>
    <w:rsid w:val="00641533"/>
    <w:rsid w:val="00641787"/>
    <w:rsid w:val="0064208D"/>
    <w:rsid w:val="00642A10"/>
    <w:rsid w:val="00642BB5"/>
    <w:rsid w:val="00642C83"/>
    <w:rsid w:val="00643475"/>
    <w:rsid w:val="006435B8"/>
    <w:rsid w:val="0064396A"/>
    <w:rsid w:val="006442F5"/>
    <w:rsid w:val="0064624E"/>
    <w:rsid w:val="00646A4C"/>
    <w:rsid w:val="00646E64"/>
    <w:rsid w:val="00647C4E"/>
    <w:rsid w:val="00650AB9"/>
    <w:rsid w:val="00650F00"/>
    <w:rsid w:val="006516E3"/>
    <w:rsid w:val="00652BFE"/>
    <w:rsid w:val="00653655"/>
    <w:rsid w:val="00653C9A"/>
    <w:rsid w:val="00653E6F"/>
    <w:rsid w:val="0065551C"/>
    <w:rsid w:val="00655733"/>
    <w:rsid w:val="00655ACD"/>
    <w:rsid w:val="00655BB7"/>
    <w:rsid w:val="00656A92"/>
    <w:rsid w:val="00656DDE"/>
    <w:rsid w:val="00656E94"/>
    <w:rsid w:val="00656FFE"/>
    <w:rsid w:val="006570D6"/>
    <w:rsid w:val="00657333"/>
    <w:rsid w:val="0066011D"/>
    <w:rsid w:val="006607C0"/>
    <w:rsid w:val="006613A6"/>
    <w:rsid w:val="006627A2"/>
    <w:rsid w:val="006634E6"/>
    <w:rsid w:val="006645A9"/>
    <w:rsid w:val="006645CD"/>
    <w:rsid w:val="006648D0"/>
    <w:rsid w:val="00665346"/>
    <w:rsid w:val="006655EE"/>
    <w:rsid w:val="00665774"/>
    <w:rsid w:val="0066790D"/>
    <w:rsid w:val="00667EE7"/>
    <w:rsid w:val="0067032A"/>
    <w:rsid w:val="00670922"/>
    <w:rsid w:val="00670BE1"/>
    <w:rsid w:val="00671B24"/>
    <w:rsid w:val="0067211F"/>
    <w:rsid w:val="0067218F"/>
    <w:rsid w:val="006741F2"/>
    <w:rsid w:val="00674769"/>
    <w:rsid w:val="00674CC3"/>
    <w:rsid w:val="00675C72"/>
    <w:rsid w:val="00675DF1"/>
    <w:rsid w:val="00676EEB"/>
    <w:rsid w:val="006771F9"/>
    <w:rsid w:val="006776D7"/>
    <w:rsid w:val="00677D75"/>
    <w:rsid w:val="006807FB"/>
    <w:rsid w:val="00681003"/>
    <w:rsid w:val="006817C9"/>
    <w:rsid w:val="0068226F"/>
    <w:rsid w:val="00683ECE"/>
    <w:rsid w:val="00684BB5"/>
    <w:rsid w:val="00685474"/>
    <w:rsid w:val="006862A0"/>
    <w:rsid w:val="006864E1"/>
    <w:rsid w:val="006876C9"/>
    <w:rsid w:val="00687D39"/>
    <w:rsid w:val="00687E91"/>
    <w:rsid w:val="00691F96"/>
    <w:rsid w:val="00692781"/>
    <w:rsid w:val="0069351F"/>
    <w:rsid w:val="00693BC3"/>
    <w:rsid w:val="00693BD5"/>
    <w:rsid w:val="00693BEB"/>
    <w:rsid w:val="00694319"/>
    <w:rsid w:val="00695B39"/>
    <w:rsid w:val="00695FC2"/>
    <w:rsid w:val="00696355"/>
    <w:rsid w:val="00696770"/>
    <w:rsid w:val="00696949"/>
    <w:rsid w:val="00696DD1"/>
    <w:rsid w:val="00696E32"/>
    <w:rsid w:val="00697052"/>
    <w:rsid w:val="00697C38"/>
    <w:rsid w:val="00697D95"/>
    <w:rsid w:val="006A0046"/>
    <w:rsid w:val="006A0066"/>
    <w:rsid w:val="006A0E98"/>
    <w:rsid w:val="006A1D8C"/>
    <w:rsid w:val="006A2AF3"/>
    <w:rsid w:val="006A2B03"/>
    <w:rsid w:val="006A2C5D"/>
    <w:rsid w:val="006A3F48"/>
    <w:rsid w:val="006A46FB"/>
    <w:rsid w:val="006A5E28"/>
    <w:rsid w:val="006A60DF"/>
    <w:rsid w:val="006A678A"/>
    <w:rsid w:val="006A697B"/>
    <w:rsid w:val="006A7AFF"/>
    <w:rsid w:val="006A7EE6"/>
    <w:rsid w:val="006B05CD"/>
    <w:rsid w:val="006B17BC"/>
    <w:rsid w:val="006B1816"/>
    <w:rsid w:val="006B2099"/>
    <w:rsid w:val="006B25B9"/>
    <w:rsid w:val="006B4A87"/>
    <w:rsid w:val="006B50CF"/>
    <w:rsid w:val="006B719E"/>
    <w:rsid w:val="006B7605"/>
    <w:rsid w:val="006B77B5"/>
    <w:rsid w:val="006C03B8"/>
    <w:rsid w:val="006C0424"/>
    <w:rsid w:val="006C1984"/>
    <w:rsid w:val="006C4C9D"/>
    <w:rsid w:val="006C58B7"/>
    <w:rsid w:val="006C5EC9"/>
    <w:rsid w:val="006C6059"/>
    <w:rsid w:val="006C67EB"/>
    <w:rsid w:val="006C7522"/>
    <w:rsid w:val="006C7CEB"/>
    <w:rsid w:val="006D0BD5"/>
    <w:rsid w:val="006D13F6"/>
    <w:rsid w:val="006D145B"/>
    <w:rsid w:val="006D264A"/>
    <w:rsid w:val="006D31CB"/>
    <w:rsid w:val="006D4092"/>
    <w:rsid w:val="006D5616"/>
    <w:rsid w:val="006D6F08"/>
    <w:rsid w:val="006D7291"/>
    <w:rsid w:val="006D7CF4"/>
    <w:rsid w:val="006D7E40"/>
    <w:rsid w:val="006E062C"/>
    <w:rsid w:val="006E07D2"/>
    <w:rsid w:val="006E13AF"/>
    <w:rsid w:val="006E1841"/>
    <w:rsid w:val="006E1C82"/>
    <w:rsid w:val="006E28B7"/>
    <w:rsid w:val="006E2A9B"/>
    <w:rsid w:val="006E3310"/>
    <w:rsid w:val="006E4CB5"/>
    <w:rsid w:val="006E4E39"/>
    <w:rsid w:val="006E565E"/>
    <w:rsid w:val="006E5B98"/>
    <w:rsid w:val="006E5DDF"/>
    <w:rsid w:val="006E62C8"/>
    <w:rsid w:val="006E673D"/>
    <w:rsid w:val="006E67B6"/>
    <w:rsid w:val="006E70C9"/>
    <w:rsid w:val="006E7D3B"/>
    <w:rsid w:val="006F0D63"/>
    <w:rsid w:val="006F1B70"/>
    <w:rsid w:val="006F341D"/>
    <w:rsid w:val="006F3CDE"/>
    <w:rsid w:val="006F4A79"/>
    <w:rsid w:val="006F4E16"/>
    <w:rsid w:val="006F51D3"/>
    <w:rsid w:val="006F5645"/>
    <w:rsid w:val="006F58D4"/>
    <w:rsid w:val="006F6582"/>
    <w:rsid w:val="006F6C8E"/>
    <w:rsid w:val="006F6F9A"/>
    <w:rsid w:val="006F7554"/>
    <w:rsid w:val="00700677"/>
    <w:rsid w:val="00700852"/>
    <w:rsid w:val="0070092E"/>
    <w:rsid w:val="00702629"/>
    <w:rsid w:val="0070335A"/>
    <w:rsid w:val="0070346E"/>
    <w:rsid w:val="00703B35"/>
    <w:rsid w:val="0070414D"/>
    <w:rsid w:val="0070476C"/>
    <w:rsid w:val="00704EDB"/>
    <w:rsid w:val="007059D0"/>
    <w:rsid w:val="00706101"/>
    <w:rsid w:val="00706177"/>
    <w:rsid w:val="00707072"/>
    <w:rsid w:val="00707D61"/>
    <w:rsid w:val="00712287"/>
    <w:rsid w:val="007126DB"/>
    <w:rsid w:val="00712772"/>
    <w:rsid w:val="0071364D"/>
    <w:rsid w:val="00713A57"/>
    <w:rsid w:val="007148D3"/>
    <w:rsid w:val="00715B9A"/>
    <w:rsid w:val="00715FBA"/>
    <w:rsid w:val="00716D80"/>
    <w:rsid w:val="00717787"/>
    <w:rsid w:val="007218B8"/>
    <w:rsid w:val="00721B32"/>
    <w:rsid w:val="0072237D"/>
    <w:rsid w:val="007257D0"/>
    <w:rsid w:val="0072597E"/>
    <w:rsid w:val="00725BB7"/>
    <w:rsid w:val="00725D4B"/>
    <w:rsid w:val="00726EA6"/>
    <w:rsid w:val="00727208"/>
    <w:rsid w:val="00727680"/>
    <w:rsid w:val="00730C8F"/>
    <w:rsid w:val="0073111C"/>
    <w:rsid w:val="00732282"/>
    <w:rsid w:val="007328EE"/>
    <w:rsid w:val="007329B6"/>
    <w:rsid w:val="0073423A"/>
    <w:rsid w:val="0073451B"/>
    <w:rsid w:val="00734533"/>
    <w:rsid w:val="007345C9"/>
    <w:rsid w:val="007348B1"/>
    <w:rsid w:val="007348CE"/>
    <w:rsid w:val="00735111"/>
    <w:rsid w:val="007359A9"/>
    <w:rsid w:val="007362A6"/>
    <w:rsid w:val="00736AF5"/>
    <w:rsid w:val="00736D7D"/>
    <w:rsid w:val="007402FC"/>
    <w:rsid w:val="00740830"/>
    <w:rsid w:val="00740E58"/>
    <w:rsid w:val="007430D7"/>
    <w:rsid w:val="0074409D"/>
    <w:rsid w:val="007443C2"/>
    <w:rsid w:val="007445A0"/>
    <w:rsid w:val="007445CA"/>
    <w:rsid w:val="00744FC0"/>
    <w:rsid w:val="007451D1"/>
    <w:rsid w:val="0074524B"/>
    <w:rsid w:val="00745BCB"/>
    <w:rsid w:val="00745F03"/>
    <w:rsid w:val="00746E4A"/>
    <w:rsid w:val="00747D8B"/>
    <w:rsid w:val="00750FF2"/>
    <w:rsid w:val="00751228"/>
    <w:rsid w:val="007521B7"/>
    <w:rsid w:val="00752CB0"/>
    <w:rsid w:val="00752F71"/>
    <w:rsid w:val="00752F7D"/>
    <w:rsid w:val="0075502B"/>
    <w:rsid w:val="00755A4A"/>
    <w:rsid w:val="00755F6B"/>
    <w:rsid w:val="00756C95"/>
    <w:rsid w:val="007571E1"/>
    <w:rsid w:val="00757E2D"/>
    <w:rsid w:val="007604B2"/>
    <w:rsid w:val="0076131D"/>
    <w:rsid w:val="0076225F"/>
    <w:rsid w:val="007622C8"/>
    <w:rsid w:val="00762323"/>
    <w:rsid w:val="00762C5F"/>
    <w:rsid w:val="00763F2C"/>
    <w:rsid w:val="007642CD"/>
    <w:rsid w:val="0076469D"/>
    <w:rsid w:val="00765281"/>
    <w:rsid w:val="007654C3"/>
    <w:rsid w:val="00766BAD"/>
    <w:rsid w:val="0076741F"/>
    <w:rsid w:val="007704DC"/>
    <w:rsid w:val="007707A8"/>
    <w:rsid w:val="00771D20"/>
    <w:rsid w:val="007729A2"/>
    <w:rsid w:val="00772D2C"/>
    <w:rsid w:val="00772ECF"/>
    <w:rsid w:val="007735B5"/>
    <w:rsid w:val="007739A6"/>
    <w:rsid w:val="00773C76"/>
    <w:rsid w:val="00774B2F"/>
    <w:rsid w:val="00774D81"/>
    <w:rsid w:val="007755F2"/>
    <w:rsid w:val="00775FC3"/>
    <w:rsid w:val="00776971"/>
    <w:rsid w:val="00780773"/>
    <w:rsid w:val="00780A80"/>
    <w:rsid w:val="00780AD3"/>
    <w:rsid w:val="0078177E"/>
    <w:rsid w:val="007817D6"/>
    <w:rsid w:val="00782DAD"/>
    <w:rsid w:val="0078304C"/>
    <w:rsid w:val="00783673"/>
    <w:rsid w:val="00783F7C"/>
    <w:rsid w:val="00784CA8"/>
    <w:rsid w:val="00785490"/>
    <w:rsid w:val="00785821"/>
    <w:rsid w:val="0078627E"/>
    <w:rsid w:val="007872AB"/>
    <w:rsid w:val="00791106"/>
    <w:rsid w:val="007921F3"/>
    <w:rsid w:val="007924B4"/>
    <w:rsid w:val="007925EA"/>
    <w:rsid w:val="007928AA"/>
    <w:rsid w:val="007934D4"/>
    <w:rsid w:val="00793CD8"/>
    <w:rsid w:val="007942A7"/>
    <w:rsid w:val="00795C92"/>
    <w:rsid w:val="00795D51"/>
    <w:rsid w:val="00796231"/>
    <w:rsid w:val="007970B6"/>
    <w:rsid w:val="007A005C"/>
    <w:rsid w:val="007A0500"/>
    <w:rsid w:val="007A18CA"/>
    <w:rsid w:val="007A1CB3"/>
    <w:rsid w:val="007A2343"/>
    <w:rsid w:val="007A2E70"/>
    <w:rsid w:val="007A2FF8"/>
    <w:rsid w:val="007A306F"/>
    <w:rsid w:val="007A43A6"/>
    <w:rsid w:val="007A44B6"/>
    <w:rsid w:val="007A4618"/>
    <w:rsid w:val="007A4D50"/>
    <w:rsid w:val="007A4F44"/>
    <w:rsid w:val="007A58A6"/>
    <w:rsid w:val="007A645E"/>
    <w:rsid w:val="007A77F6"/>
    <w:rsid w:val="007A7B17"/>
    <w:rsid w:val="007B03C3"/>
    <w:rsid w:val="007B31AF"/>
    <w:rsid w:val="007B36DF"/>
    <w:rsid w:val="007B3D2D"/>
    <w:rsid w:val="007B49A2"/>
    <w:rsid w:val="007B50AE"/>
    <w:rsid w:val="007B51DF"/>
    <w:rsid w:val="007B6158"/>
    <w:rsid w:val="007B695B"/>
    <w:rsid w:val="007B6DBC"/>
    <w:rsid w:val="007C05DD"/>
    <w:rsid w:val="007C10FC"/>
    <w:rsid w:val="007C15EE"/>
    <w:rsid w:val="007C17CB"/>
    <w:rsid w:val="007C1F54"/>
    <w:rsid w:val="007C3477"/>
    <w:rsid w:val="007C3811"/>
    <w:rsid w:val="007C3B19"/>
    <w:rsid w:val="007C3D18"/>
    <w:rsid w:val="007C4741"/>
    <w:rsid w:val="007C4782"/>
    <w:rsid w:val="007C4F45"/>
    <w:rsid w:val="007C60BF"/>
    <w:rsid w:val="007C6A07"/>
    <w:rsid w:val="007C6AC4"/>
    <w:rsid w:val="007C75A1"/>
    <w:rsid w:val="007C75A6"/>
    <w:rsid w:val="007C77A5"/>
    <w:rsid w:val="007D04E5"/>
    <w:rsid w:val="007D2DDC"/>
    <w:rsid w:val="007D4AC2"/>
    <w:rsid w:val="007D4E8C"/>
    <w:rsid w:val="007D5233"/>
    <w:rsid w:val="007D5901"/>
    <w:rsid w:val="007D71F1"/>
    <w:rsid w:val="007D7524"/>
    <w:rsid w:val="007D7526"/>
    <w:rsid w:val="007D7742"/>
    <w:rsid w:val="007E01F3"/>
    <w:rsid w:val="007E0A60"/>
    <w:rsid w:val="007E1983"/>
    <w:rsid w:val="007E2A05"/>
    <w:rsid w:val="007E2C0B"/>
    <w:rsid w:val="007E3D5E"/>
    <w:rsid w:val="007E4610"/>
    <w:rsid w:val="007E4715"/>
    <w:rsid w:val="007E48EA"/>
    <w:rsid w:val="007E4C57"/>
    <w:rsid w:val="007E4F83"/>
    <w:rsid w:val="007E505B"/>
    <w:rsid w:val="007E53CC"/>
    <w:rsid w:val="007E6412"/>
    <w:rsid w:val="007E6667"/>
    <w:rsid w:val="007E7091"/>
    <w:rsid w:val="007E79B2"/>
    <w:rsid w:val="007F2FF6"/>
    <w:rsid w:val="007F3299"/>
    <w:rsid w:val="007F3FBB"/>
    <w:rsid w:val="007F4BBD"/>
    <w:rsid w:val="007F7C9B"/>
    <w:rsid w:val="008014F5"/>
    <w:rsid w:val="00801925"/>
    <w:rsid w:val="008019D1"/>
    <w:rsid w:val="00801ABF"/>
    <w:rsid w:val="00803767"/>
    <w:rsid w:val="00803B7B"/>
    <w:rsid w:val="00803FAE"/>
    <w:rsid w:val="008047AE"/>
    <w:rsid w:val="0080487F"/>
    <w:rsid w:val="00805325"/>
    <w:rsid w:val="00805378"/>
    <w:rsid w:val="008053E0"/>
    <w:rsid w:val="0080605F"/>
    <w:rsid w:val="008069E4"/>
    <w:rsid w:val="00807786"/>
    <w:rsid w:val="0081009B"/>
    <w:rsid w:val="00811FCB"/>
    <w:rsid w:val="0081382D"/>
    <w:rsid w:val="00814432"/>
    <w:rsid w:val="00814C33"/>
    <w:rsid w:val="008152F1"/>
    <w:rsid w:val="0081543B"/>
    <w:rsid w:val="008158D6"/>
    <w:rsid w:val="00815BA7"/>
    <w:rsid w:val="00815BE6"/>
    <w:rsid w:val="008167E2"/>
    <w:rsid w:val="008169B3"/>
    <w:rsid w:val="00817196"/>
    <w:rsid w:val="008203D6"/>
    <w:rsid w:val="00820944"/>
    <w:rsid w:val="00821AC4"/>
    <w:rsid w:val="008235DB"/>
    <w:rsid w:val="008241A8"/>
    <w:rsid w:val="00824262"/>
    <w:rsid w:val="008247AA"/>
    <w:rsid w:val="00824AB4"/>
    <w:rsid w:val="00825C42"/>
    <w:rsid w:val="00825D25"/>
    <w:rsid w:val="00826A56"/>
    <w:rsid w:val="008270D2"/>
    <w:rsid w:val="00827D6F"/>
    <w:rsid w:val="0083270E"/>
    <w:rsid w:val="00833275"/>
    <w:rsid w:val="0083546B"/>
    <w:rsid w:val="008355FF"/>
    <w:rsid w:val="00835AB4"/>
    <w:rsid w:val="00837278"/>
    <w:rsid w:val="0083727C"/>
    <w:rsid w:val="008376AC"/>
    <w:rsid w:val="00842FE8"/>
    <w:rsid w:val="008444E8"/>
    <w:rsid w:val="00844E80"/>
    <w:rsid w:val="008458C6"/>
    <w:rsid w:val="00845CD9"/>
    <w:rsid w:val="0084619E"/>
    <w:rsid w:val="00846FE7"/>
    <w:rsid w:val="008473A7"/>
    <w:rsid w:val="0084780A"/>
    <w:rsid w:val="0084785A"/>
    <w:rsid w:val="00850D02"/>
    <w:rsid w:val="00850FE8"/>
    <w:rsid w:val="0085150C"/>
    <w:rsid w:val="00852DD5"/>
    <w:rsid w:val="00855226"/>
    <w:rsid w:val="00856176"/>
    <w:rsid w:val="00856911"/>
    <w:rsid w:val="00857EF2"/>
    <w:rsid w:val="00861D03"/>
    <w:rsid w:val="00861E94"/>
    <w:rsid w:val="008625CB"/>
    <w:rsid w:val="00862669"/>
    <w:rsid w:val="008630FB"/>
    <w:rsid w:val="008646A4"/>
    <w:rsid w:val="00865A4A"/>
    <w:rsid w:val="00865B3C"/>
    <w:rsid w:val="00866F6D"/>
    <w:rsid w:val="008677FD"/>
    <w:rsid w:val="008679AB"/>
    <w:rsid w:val="00867DD6"/>
    <w:rsid w:val="008706D4"/>
    <w:rsid w:val="00870F8A"/>
    <w:rsid w:val="008719A4"/>
    <w:rsid w:val="00871D23"/>
    <w:rsid w:val="00874312"/>
    <w:rsid w:val="0087437C"/>
    <w:rsid w:val="008744F9"/>
    <w:rsid w:val="008751E2"/>
    <w:rsid w:val="00875CD7"/>
    <w:rsid w:val="00876366"/>
    <w:rsid w:val="0087651D"/>
    <w:rsid w:val="0087664C"/>
    <w:rsid w:val="00876B4D"/>
    <w:rsid w:val="00877F18"/>
    <w:rsid w:val="00880DBA"/>
    <w:rsid w:val="00881793"/>
    <w:rsid w:val="00882877"/>
    <w:rsid w:val="00883BD8"/>
    <w:rsid w:val="00884F82"/>
    <w:rsid w:val="00886AB4"/>
    <w:rsid w:val="00887012"/>
    <w:rsid w:val="00887024"/>
    <w:rsid w:val="008870A8"/>
    <w:rsid w:val="0088755A"/>
    <w:rsid w:val="00887CDA"/>
    <w:rsid w:val="00891259"/>
    <w:rsid w:val="00891770"/>
    <w:rsid w:val="00891BD5"/>
    <w:rsid w:val="00891EDE"/>
    <w:rsid w:val="008927EA"/>
    <w:rsid w:val="00892DC2"/>
    <w:rsid w:val="00893197"/>
    <w:rsid w:val="00893255"/>
    <w:rsid w:val="00893C77"/>
    <w:rsid w:val="008941E3"/>
    <w:rsid w:val="00894A88"/>
    <w:rsid w:val="00894CB2"/>
    <w:rsid w:val="008950C2"/>
    <w:rsid w:val="00895386"/>
    <w:rsid w:val="00897643"/>
    <w:rsid w:val="008978F7"/>
    <w:rsid w:val="00897953"/>
    <w:rsid w:val="00897E39"/>
    <w:rsid w:val="008A0369"/>
    <w:rsid w:val="008A06A3"/>
    <w:rsid w:val="008A21FF"/>
    <w:rsid w:val="008A2215"/>
    <w:rsid w:val="008A2CE2"/>
    <w:rsid w:val="008A30AC"/>
    <w:rsid w:val="008A3BD8"/>
    <w:rsid w:val="008A44B8"/>
    <w:rsid w:val="008A4F1B"/>
    <w:rsid w:val="008A51A8"/>
    <w:rsid w:val="008A549C"/>
    <w:rsid w:val="008A54C7"/>
    <w:rsid w:val="008A67B2"/>
    <w:rsid w:val="008A691E"/>
    <w:rsid w:val="008A77D8"/>
    <w:rsid w:val="008A784F"/>
    <w:rsid w:val="008A7CC0"/>
    <w:rsid w:val="008B0483"/>
    <w:rsid w:val="008B104D"/>
    <w:rsid w:val="008B120C"/>
    <w:rsid w:val="008B18D2"/>
    <w:rsid w:val="008B3770"/>
    <w:rsid w:val="008B51A0"/>
    <w:rsid w:val="008B592A"/>
    <w:rsid w:val="008B77CC"/>
    <w:rsid w:val="008B7B5C"/>
    <w:rsid w:val="008B7BD6"/>
    <w:rsid w:val="008C0A9F"/>
    <w:rsid w:val="008C0C99"/>
    <w:rsid w:val="008C2017"/>
    <w:rsid w:val="008C3AF2"/>
    <w:rsid w:val="008C4958"/>
    <w:rsid w:val="008C4BAA"/>
    <w:rsid w:val="008C4D25"/>
    <w:rsid w:val="008C52FE"/>
    <w:rsid w:val="008C5A86"/>
    <w:rsid w:val="008C6AE8"/>
    <w:rsid w:val="008C7573"/>
    <w:rsid w:val="008C7D14"/>
    <w:rsid w:val="008D00A5"/>
    <w:rsid w:val="008D158A"/>
    <w:rsid w:val="008D20B0"/>
    <w:rsid w:val="008D34F1"/>
    <w:rsid w:val="008D39D8"/>
    <w:rsid w:val="008D5962"/>
    <w:rsid w:val="008D62E4"/>
    <w:rsid w:val="008D6612"/>
    <w:rsid w:val="008D6808"/>
    <w:rsid w:val="008D6937"/>
    <w:rsid w:val="008D6BC3"/>
    <w:rsid w:val="008D6D1A"/>
    <w:rsid w:val="008D7515"/>
    <w:rsid w:val="008D7671"/>
    <w:rsid w:val="008E065E"/>
    <w:rsid w:val="008E0927"/>
    <w:rsid w:val="008E0E44"/>
    <w:rsid w:val="008E12D6"/>
    <w:rsid w:val="008E131F"/>
    <w:rsid w:val="008E17FA"/>
    <w:rsid w:val="008E1909"/>
    <w:rsid w:val="008E30DD"/>
    <w:rsid w:val="008E385D"/>
    <w:rsid w:val="008E3B5E"/>
    <w:rsid w:val="008E47EB"/>
    <w:rsid w:val="008E4802"/>
    <w:rsid w:val="008E58D2"/>
    <w:rsid w:val="008E702C"/>
    <w:rsid w:val="008E7B49"/>
    <w:rsid w:val="008F01C7"/>
    <w:rsid w:val="008F1C4E"/>
    <w:rsid w:val="008F1E05"/>
    <w:rsid w:val="008F1EAB"/>
    <w:rsid w:val="008F25CC"/>
    <w:rsid w:val="008F2CC3"/>
    <w:rsid w:val="008F33DC"/>
    <w:rsid w:val="008F46A6"/>
    <w:rsid w:val="008F477F"/>
    <w:rsid w:val="008F5550"/>
    <w:rsid w:val="008F64C2"/>
    <w:rsid w:val="008F6938"/>
    <w:rsid w:val="0090087B"/>
    <w:rsid w:val="00901C02"/>
    <w:rsid w:val="00901D27"/>
    <w:rsid w:val="00902350"/>
    <w:rsid w:val="0090336B"/>
    <w:rsid w:val="009038A6"/>
    <w:rsid w:val="00904CA5"/>
    <w:rsid w:val="009053AA"/>
    <w:rsid w:val="00906939"/>
    <w:rsid w:val="0090792B"/>
    <w:rsid w:val="00910B7D"/>
    <w:rsid w:val="00910D89"/>
    <w:rsid w:val="00911230"/>
    <w:rsid w:val="00911B76"/>
    <w:rsid w:val="00911DFB"/>
    <w:rsid w:val="009126DC"/>
    <w:rsid w:val="009128FE"/>
    <w:rsid w:val="00912E1B"/>
    <w:rsid w:val="009139D9"/>
    <w:rsid w:val="00914AD8"/>
    <w:rsid w:val="00916079"/>
    <w:rsid w:val="0091641F"/>
    <w:rsid w:val="00916422"/>
    <w:rsid w:val="00917CE9"/>
    <w:rsid w:val="0092012B"/>
    <w:rsid w:val="009202BD"/>
    <w:rsid w:val="00920751"/>
    <w:rsid w:val="0092075B"/>
    <w:rsid w:val="00920BF2"/>
    <w:rsid w:val="0092116F"/>
    <w:rsid w:val="0092155D"/>
    <w:rsid w:val="009217CE"/>
    <w:rsid w:val="00922010"/>
    <w:rsid w:val="0092457A"/>
    <w:rsid w:val="00925087"/>
    <w:rsid w:val="00925D70"/>
    <w:rsid w:val="00926537"/>
    <w:rsid w:val="00926F7E"/>
    <w:rsid w:val="00927639"/>
    <w:rsid w:val="00930AE0"/>
    <w:rsid w:val="00931BD9"/>
    <w:rsid w:val="0093311E"/>
    <w:rsid w:val="009340E5"/>
    <w:rsid w:val="0093419E"/>
    <w:rsid w:val="00934D55"/>
    <w:rsid w:val="00935F59"/>
    <w:rsid w:val="00936285"/>
    <w:rsid w:val="009368F3"/>
    <w:rsid w:val="00936CE5"/>
    <w:rsid w:val="0093750F"/>
    <w:rsid w:val="0094120A"/>
    <w:rsid w:val="00941636"/>
    <w:rsid w:val="009422B9"/>
    <w:rsid w:val="0094342C"/>
    <w:rsid w:val="009434C1"/>
    <w:rsid w:val="00943742"/>
    <w:rsid w:val="0094387A"/>
    <w:rsid w:val="00945056"/>
    <w:rsid w:val="00945C05"/>
    <w:rsid w:val="00945D82"/>
    <w:rsid w:val="00946945"/>
    <w:rsid w:val="00946F66"/>
    <w:rsid w:val="00947531"/>
    <w:rsid w:val="00947713"/>
    <w:rsid w:val="00950C67"/>
    <w:rsid w:val="00950DE7"/>
    <w:rsid w:val="00950FEB"/>
    <w:rsid w:val="00951B74"/>
    <w:rsid w:val="00952299"/>
    <w:rsid w:val="00952AF6"/>
    <w:rsid w:val="00953255"/>
    <w:rsid w:val="00953303"/>
    <w:rsid w:val="00953920"/>
    <w:rsid w:val="00953CCD"/>
    <w:rsid w:val="00953D47"/>
    <w:rsid w:val="00953FA7"/>
    <w:rsid w:val="009545D2"/>
    <w:rsid w:val="009552C1"/>
    <w:rsid w:val="00955FAB"/>
    <w:rsid w:val="0095681E"/>
    <w:rsid w:val="009572D4"/>
    <w:rsid w:val="00957B56"/>
    <w:rsid w:val="00961921"/>
    <w:rsid w:val="00961F31"/>
    <w:rsid w:val="0096218F"/>
    <w:rsid w:val="00963275"/>
    <w:rsid w:val="0096430A"/>
    <w:rsid w:val="009643E7"/>
    <w:rsid w:val="00965098"/>
    <w:rsid w:val="009650A7"/>
    <w:rsid w:val="0096554B"/>
    <w:rsid w:val="0096554D"/>
    <w:rsid w:val="0096581F"/>
    <w:rsid w:val="0096584A"/>
    <w:rsid w:val="0096726F"/>
    <w:rsid w:val="0097019C"/>
    <w:rsid w:val="00971F08"/>
    <w:rsid w:val="00973DAC"/>
    <w:rsid w:val="0097405C"/>
    <w:rsid w:val="009749D8"/>
    <w:rsid w:val="0097603D"/>
    <w:rsid w:val="00976949"/>
    <w:rsid w:val="00977B5B"/>
    <w:rsid w:val="00980477"/>
    <w:rsid w:val="00980FA0"/>
    <w:rsid w:val="00981CCA"/>
    <w:rsid w:val="0098243A"/>
    <w:rsid w:val="0098341B"/>
    <w:rsid w:val="0098353D"/>
    <w:rsid w:val="00983D56"/>
    <w:rsid w:val="00984AFC"/>
    <w:rsid w:val="00984B2E"/>
    <w:rsid w:val="00984C73"/>
    <w:rsid w:val="00984D38"/>
    <w:rsid w:val="00985253"/>
    <w:rsid w:val="009853B3"/>
    <w:rsid w:val="00985471"/>
    <w:rsid w:val="00985903"/>
    <w:rsid w:val="009863CF"/>
    <w:rsid w:val="009871FF"/>
    <w:rsid w:val="00990630"/>
    <w:rsid w:val="00990FD5"/>
    <w:rsid w:val="009915E8"/>
    <w:rsid w:val="00991761"/>
    <w:rsid w:val="0099389F"/>
    <w:rsid w:val="00994DCA"/>
    <w:rsid w:val="00995C7B"/>
    <w:rsid w:val="009960EC"/>
    <w:rsid w:val="0099693B"/>
    <w:rsid w:val="009970DD"/>
    <w:rsid w:val="0099733B"/>
    <w:rsid w:val="009979C2"/>
    <w:rsid w:val="00997F77"/>
    <w:rsid w:val="009A0FBA"/>
    <w:rsid w:val="009A1601"/>
    <w:rsid w:val="009A1DDA"/>
    <w:rsid w:val="009A3BB6"/>
    <w:rsid w:val="009A462D"/>
    <w:rsid w:val="009A520F"/>
    <w:rsid w:val="009A5A2B"/>
    <w:rsid w:val="009A5CBA"/>
    <w:rsid w:val="009A62F8"/>
    <w:rsid w:val="009A6400"/>
    <w:rsid w:val="009A7706"/>
    <w:rsid w:val="009B011E"/>
    <w:rsid w:val="009B14E4"/>
    <w:rsid w:val="009B18A4"/>
    <w:rsid w:val="009B1F30"/>
    <w:rsid w:val="009B3249"/>
    <w:rsid w:val="009B3AC2"/>
    <w:rsid w:val="009B3EA8"/>
    <w:rsid w:val="009B4DF4"/>
    <w:rsid w:val="009B5087"/>
    <w:rsid w:val="009B5340"/>
    <w:rsid w:val="009B54BB"/>
    <w:rsid w:val="009B564E"/>
    <w:rsid w:val="009B5AFB"/>
    <w:rsid w:val="009B6E6F"/>
    <w:rsid w:val="009B7158"/>
    <w:rsid w:val="009B78AE"/>
    <w:rsid w:val="009B7B18"/>
    <w:rsid w:val="009B7E87"/>
    <w:rsid w:val="009C0169"/>
    <w:rsid w:val="009C057E"/>
    <w:rsid w:val="009C0814"/>
    <w:rsid w:val="009C0E83"/>
    <w:rsid w:val="009C1BBE"/>
    <w:rsid w:val="009C38C6"/>
    <w:rsid w:val="009C403E"/>
    <w:rsid w:val="009C7222"/>
    <w:rsid w:val="009C77A9"/>
    <w:rsid w:val="009C7C0D"/>
    <w:rsid w:val="009D24E0"/>
    <w:rsid w:val="009D4FF0"/>
    <w:rsid w:val="009D542D"/>
    <w:rsid w:val="009D556E"/>
    <w:rsid w:val="009D677B"/>
    <w:rsid w:val="009D703C"/>
    <w:rsid w:val="009D718F"/>
    <w:rsid w:val="009D7211"/>
    <w:rsid w:val="009D7635"/>
    <w:rsid w:val="009E051E"/>
    <w:rsid w:val="009E068F"/>
    <w:rsid w:val="009E0CA3"/>
    <w:rsid w:val="009E0CBE"/>
    <w:rsid w:val="009E10DF"/>
    <w:rsid w:val="009E13A9"/>
    <w:rsid w:val="009E14E0"/>
    <w:rsid w:val="009E1BC7"/>
    <w:rsid w:val="009E1BDA"/>
    <w:rsid w:val="009E1CCB"/>
    <w:rsid w:val="009E23AF"/>
    <w:rsid w:val="009E2447"/>
    <w:rsid w:val="009E25D3"/>
    <w:rsid w:val="009E35DB"/>
    <w:rsid w:val="009E3BB5"/>
    <w:rsid w:val="009E47A3"/>
    <w:rsid w:val="009E48C7"/>
    <w:rsid w:val="009E548E"/>
    <w:rsid w:val="009E5C3A"/>
    <w:rsid w:val="009E6865"/>
    <w:rsid w:val="009E6AC9"/>
    <w:rsid w:val="009F08F3"/>
    <w:rsid w:val="009F1DE2"/>
    <w:rsid w:val="009F2334"/>
    <w:rsid w:val="009F2350"/>
    <w:rsid w:val="009F2385"/>
    <w:rsid w:val="009F344F"/>
    <w:rsid w:val="009F4853"/>
    <w:rsid w:val="009F5260"/>
    <w:rsid w:val="009F630C"/>
    <w:rsid w:val="009F673B"/>
    <w:rsid w:val="00A002F1"/>
    <w:rsid w:val="00A00918"/>
    <w:rsid w:val="00A016E6"/>
    <w:rsid w:val="00A01AB8"/>
    <w:rsid w:val="00A02827"/>
    <w:rsid w:val="00A028E9"/>
    <w:rsid w:val="00A031D8"/>
    <w:rsid w:val="00A033EE"/>
    <w:rsid w:val="00A03C1E"/>
    <w:rsid w:val="00A042F8"/>
    <w:rsid w:val="00A045DE"/>
    <w:rsid w:val="00A04755"/>
    <w:rsid w:val="00A048A8"/>
    <w:rsid w:val="00A04AEA"/>
    <w:rsid w:val="00A04F49"/>
    <w:rsid w:val="00A07163"/>
    <w:rsid w:val="00A133C4"/>
    <w:rsid w:val="00A13E54"/>
    <w:rsid w:val="00A14505"/>
    <w:rsid w:val="00A17F63"/>
    <w:rsid w:val="00A20540"/>
    <w:rsid w:val="00A20F71"/>
    <w:rsid w:val="00A2193B"/>
    <w:rsid w:val="00A2351A"/>
    <w:rsid w:val="00A236B1"/>
    <w:rsid w:val="00A2497F"/>
    <w:rsid w:val="00A24BC7"/>
    <w:rsid w:val="00A24D8F"/>
    <w:rsid w:val="00A264A9"/>
    <w:rsid w:val="00A26DCF"/>
    <w:rsid w:val="00A27785"/>
    <w:rsid w:val="00A27AA7"/>
    <w:rsid w:val="00A30187"/>
    <w:rsid w:val="00A31173"/>
    <w:rsid w:val="00A319AE"/>
    <w:rsid w:val="00A33B1C"/>
    <w:rsid w:val="00A33E23"/>
    <w:rsid w:val="00A341E7"/>
    <w:rsid w:val="00A3448A"/>
    <w:rsid w:val="00A349F4"/>
    <w:rsid w:val="00A35458"/>
    <w:rsid w:val="00A35DDE"/>
    <w:rsid w:val="00A35E52"/>
    <w:rsid w:val="00A36297"/>
    <w:rsid w:val="00A41757"/>
    <w:rsid w:val="00A41E2B"/>
    <w:rsid w:val="00A42A02"/>
    <w:rsid w:val="00A451E5"/>
    <w:rsid w:val="00A455E4"/>
    <w:rsid w:val="00A45B74"/>
    <w:rsid w:val="00A45B8B"/>
    <w:rsid w:val="00A4641F"/>
    <w:rsid w:val="00A47C95"/>
    <w:rsid w:val="00A50003"/>
    <w:rsid w:val="00A518A3"/>
    <w:rsid w:val="00A51FDC"/>
    <w:rsid w:val="00A52E1D"/>
    <w:rsid w:val="00A53A81"/>
    <w:rsid w:val="00A53AE3"/>
    <w:rsid w:val="00A53BB3"/>
    <w:rsid w:val="00A54417"/>
    <w:rsid w:val="00A55631"/>
    <w:rsid w:val="00A55712"/>
    <w:rsid w:val="00A55BCC"/>
    <w:rsid w:val="00A56DF0"/>
    <w:rsid w:val="00A61338"/>
    <w:rsid w:val="00A61499"/>
    <w:rsid w:val="00A61D49"/>
    <w:rsid w:val="00A62A77"/>
    <w:rsid w:val="00A62DDA"/>
    <w:rsid w:val="00A63483"/>
    <w:rsid w:val="00A6356C"/>
    <w:rsid w:val="00A657D7"/>
    <w:rsid w:val="00A660AC"/>
    <w:rsid w:val="00A66750"/>
    <w:rsid w:val="00A66C9D"/>
    <w:rsid w:val="00A67E6C"/>
    <w:rsid w:val="00A710D4"/>
    <w:rsid w:val="00A71B99"/>
    <w:rsid w:val="00A72183"/>
    <w:rsid w:val="00A739D0"/>
    <w:rsid w:val="00A74A26"/>
    <w:rsid w:val="00A74C8F"/>
    <w:rsid w:val="00A761D4"/>
    <w:rsid w:val="00A77EC4"/>
    <w:rsid w:val="00A8082B"/>
    <w:rsid w:val="00A80A53"/>
    <w:rsid w:val="00A80E57"/>
    <w:rsid w:val="00A82056"/>
    <w:rsid w:val="00A825B9"/>
    <w:rsid w:val="00A82CB2"/>
    <w:rsid w:val="00A8326B"/>
    <w:rsid w:val="00A85567"/>
    <w:rsid w:val="00A85E42"/>
    <w:rsid w:val="00A871F0"/>
    <w:rsid w:val="00A87B29"/>
    <w:rsid w:val="00A87D4D"/>
    <w:rsid w:val="00A90355"/>
    <w:rsid w:val="00A92143"/>
    <w:rsid w:val="00A92879"/>
    <w:rsid w:val="00A9442A"/>
    <w:rsid w:val="00A9559A"/>
    <w:rsid w:val="00A95899"/>
    <w:rsid w:val="00A968D7"/>
    <w:rsid w:val="00AA016F"/>
    <w:rsid w:val="00AA16F2"/>
    <w:rsid w:val="00AA1761"/>
    <w:rsid w:val="00AA1ED6"/>
    <w:rsid w:val="00AA3D8C"/>
    <w:rsid w:val="00AA4998"/>
    <w:rsid w:val="00AA51D6"/>
    <w:rsid w:val="00AA6DCC"/>
    <w:rsid w:val="00AA7352"/>
    <w:rsid w:val="00AA7D2A"/>
    <w:rsid w:val="00AB0BC8"/>
    <w:rsid w:val="00AB11CA"/>
    <w:rsid w:val="00AB14D9"/>
    <w:rsid w:val="00AB473C"/>
    <w:rsid w:val="00AB4AB8"/>
    <w:rsid w:val="00AB655E"/>
    <w:rsid w:val="00AB670E"/>
    <w:rsid w:val="00AB6C38"/>
    <w:rsid w:val="00AB6CF7"/>
    <w:rsid w:val="00AB6ED0"/>
    <w:rsid w:val="00AC007F"/>
    <w:rsid w:val="00AC054D"/>
    <w:rsid w:val="00AC18A3"/>
    <w:rsid w:val="00AC2B22"/>
    <w:rsid w:val="00AC2ECD"/>
    <w:rsid w:val="00AC3119"/>
    <w:rsid w:val="00AC49FB"/>
    <w:rsid w:val="00AC5A10"/>
    <w:rsid w:val="00AD0118"/>
    <w:rsid w:val="00AD0564"/>
    <w:rsid w:val="00AD0AA3"/>
    <w:rsid w:val="00AD0C79"/>
    <w:rsid w:val="00AD1040"/>
    <w:rsid w:val="00AD2ED0"/>
    <w:rsid w:val="00AD310C"/>
    <w:rsid w:val="00AD3F0B"/>
    <w:rsid w:val="00AD3F94"/>
    <w:rsid w:val="00AD42B4"/>
    <w:rsid w:val="00AD4A5A"/>
    <w:rsid w:val="00AD7B09"/>
    <w:rsid w:val="00AD7C6E"/>
    <w:rsid w:val="00AD7E14"/>
    <w:rsid w:val="00AE028F"/>
    <w:rsid w:val="00AE10E4"/>
    <w:rsid w:val="00AE1967"/>
    <w:rsid w:val="00AE25B3"/>
    <w:rsid w:val="00AE27AC"/>
    <w:rsid w:val="00AE331A"/>
    <w:rsid w:val="00AE3359"/>
    <w:rsid w:val="00AE3D5D"/>
    <w:rsid w:val="00AE40E0"/>
    <w:rsid w:val="00AE4598"/>
    <w:rsid w:val="00AE4DBA"/>
    <w:rsid w:val="00AE4F07"/>
    <w:rsid w:val="00AE4FF1"/>
    <w:rsid w:val="00AE54A2"/>
    <w:rsid w:val="00AE7CB7"/>
    <w:rsid w:val="00AF1985"/>
    <w:rsid w:val="00AF1C5D"/>
    <w:rsid w:val="00AF2AD7"/>
    <w:rsid w:val="00AF32E0"/>
    <w:rsid w:val="00AF36D0"/>
    <w:rsid w:val="00AF3ED3"/>
    <w:rsid w:val="00AF42D7"/>
    <w:rsid w:val="00AF5F4A"/>
    <w:rsid w:val="00B006FE"/>
    <w:rsid w:val="00B007CB"/>
    <w:rsid w:val="00B008E7"/>
    <w:rsid w:val="00B02AA9"/>
    <w:rsid w:val="00B02FA3"/>
    <w:rsid w:val="00B04128"/>
    <w:rsid w:val="00B05084"/>
    <w:rsid w:val="00B05CB4"/>
    <w:rsid w:val="00B0639E"/>
    <w:rsid w:val="00B122B4"/>
    <w:rsid w:val="00B12974"/>
    <w:rsid w:val="00B12C9B"/>
    <w:rsid w:val="00B13C2C"/>
    <w:rsid w:val="00B143F5"/>
    <w:rsid w:val="00B153EC"/>
    <w:rsid w:val="00B157F9"/>
    <w:rsid w:val="00B15D2D"/>
    <w:rsid w:val="00B16175"/>
    <w:rsid w:val="00B16C23"/>
    <w:rsid w:val="00B17E8D"/>
    <w:rsid w:val="00B20256"/>
    <w:rsid w:val="00B20D09"/>
    <w:rsid w:val="00B21268"/>
    <w:rsid w:val="00B21FE6"/>
    <w:rsid w:val="00B22603"/>
    <w:rsid w:val="00B228E6"/>
    <w:rsid w:val="00B22D31"/>
    <w:rsid w:val="00B23B18"/>
    <w:rsid w:val="00B24643"/>
    <w:rsid w:val="00B24A57"/>
    <w:rsid w:val="00B25231"/>
    <w:rsid w:val="00B25CF4"/>
    <w:rsid w:val="00B27250"/>
    <w:rsid w:val="00B2763F"/>
    <w:rsid w:val="00B277E8"/>
    <w:rsid w:val="00B27AAC"/>
    <w:rsid w:val="00B30901"/>
    <w:rsid w:val="00B30929"/>
    <w:rsid w:val="00B32764"/>
    <w:rsid w:val="00B32A30"/>
    <w:rsid w:val="00B33272"/>
    <w:rsid w:val="00B34624"/>
    <w:rsid w:val="00B35D0B"/>
    <w:rsid w:val="00B372AA"/>
    <w:rsid w:val="00B37CC9"/>
    <w:rsid w:val="00B37E66"/>
    <w:rsid w:val="00B40445"/>
    <w:rsid w:val="00B404DA"/>
    <w:rsid w:val="00B409E0"/>
    <w:rsid w:val="00B41888"/>
    <w:rsid w:val="00B43E17"/>
    <w:rsid w:val="00B4404D"/>
    <w:rsid w:val="00B44517"/>
    <w:rsid w:val="00B45A52"/>
    <w:rsid w:val="00B46175"/>
    <w:rsid w:val="00B51EE6"/>
    <w:rsid w:val="00B52097"/>
    <w:rsid w:val="00B52973"/>
    <w:rsid w:val="00B529A1"/>
    <w:rsid w:val="00B532C1"/>
    <w:rsid w:val="00B53B45"/>
    <w:rsid w:val="00B53BAD"/>
    <w:rsid w:val="00B548B7"/>
    <w:rsid w:val="00B54E1D"/>
    <w:rsid w:val="00B56D2E"/>
    <w:rsid w:val="00B57D81"/>
    <w:rsid w:val="00B60E89"/>
    <w:rsid w:val="00B61336"/>
    <w:rsid w:val="00B614F5"/>
    <w:rsid w:val="00B62F6D"/>
    <w:rsid w:val="00B64193"/>
    <w:rsid w:val="00B648AC"/>
    <w:rsid w:val="00B651FC"/>
    <w:rsid w:val="00B65767"/>
    <w:rsid w:val="00B65D66"/>
    <w:rsid w:val="00B664C7"/>
    <w:rsid w:val="00B669D8"/>
    <w:rsid w:val="00B66BAE"/>
    <w:rsid w:val="00B713D8"/>
    <w:rsid w:val="00B71FD5"/>
    <w:rsid w:val="00B7299B"/>
    <w:rsid w:val="00B72BA0"/>
    <w:rsid w:val="00B7374F"/>
    <w:rsid w:val="00B739F6"/>
    <w:rsid w:val="00B75446"/>
    <w:rsid w:val="00B76BB7"/>
    <w:rsid w:val="00B77C28"/>
    <w:rsid w:val="00B77F61"/>
    <w:rsid w:val="00B80796"/>
    <w:rsid w:val="00B81A6C"/>
    <w:rsid w:val="00B82B26"/>
    <w:rsid w:val="00B82D07"/>
    <w:rsid w:val="00B82F50"/>
    <w:rsid w:val="00B84316"/>
    <w:rsid w:val="00B8470A"/>
    <w:rsid w:val="00B84818"/>
    <w:rsid w:val="00B854F1"/>
    <w:rsid w:val="00B85B2F"/>
    <w:rsid w:val="00B85DE5"/>
    <w:rsid w:val="00B86F92"/>
    <w:rsid w:val="00B87420"/>
    <w:rsid w:val="00B9065C"/>
    <w:rsid w:val="00B90751"/>
    <w:rsid w:val="00B90F73"/>
    <w:rsid w:val="00B933B4"/>
    <w:rsid w:val="00B939D1"/>
    <w:rsid w:val="00B93B59"/>
    <w:rsid w:val="00B9406A"/>
    <w:rsid w:val="00B9591F"/>
    <w:rsid w:val="00B96ECF"/>
    <w:rsid w:val="00B96F7D"/>
    <w:rsid w:val="00B977B8"/>
    <w:rsid w:val="00BA1893"/>
    <w:rsid w:val="00BA2280"/>
    <w:rsid w:val="00BA2A08"/>
    <w:rsid w:val="00BA42A1"/>
    <w:rsid w:val="00BA56D2"/>
    <w:rsid w:val="00BA5B64"/>
    <w:rsid w:val="00BA64E1"/>
    <w:rsid w:val="00BA76E0"/>
    <w:rsid w:val="00BA7845"/>
    <w:rsid w:val="00BB13BF"/>
    <w:rsid w:val="00BB190D"/>
    <w:rsid w:val="00BB19F1"/>
    <w:rsid w:val="00BB2A25"/>
    <w:rsid w:val="00BB37BA"/>
    <w:rsid w:val="00BB4347"/>
    <w:rsid w:val="00BB5077"/>
    <w:rsid w:val="00BB51E9"/>
    <w:rsid w:val="00BB71AC"/>
    <w:rsid w:val="00BB7500"/>
    <w:rsid w:val="00BB7EDB"/>
    <w:rsid w:val="00BC043D"/>
    <w:rsid w:val="00BC0FDC"/>
    <w:rsid w:val="00BC2BA2"/>
    <w:rsid w:val="00BC3053"/>
    <w:rsid w:val="00BC3533"/>
    <w:rsid w:val="00BC3C21"/>
    <w:rsid w:val="00BC4025"/>
    <w:rsid w:val="00BC4C21"/>
    <w:rsid w:val="00BC4D2E"/>
    <w:rsid w:val="00BC6F55"/>
    <w:rsid w:val="00BC70D0"/>
    <w:rsid w:val="00BC767F"/>
    <w:rsid w:val="00BD054F"/>
    <w:rsid w:val="00BD1A00"/>
    <w:rsid w:val="00BD287C"/>
    <w:rsid w:val="00BD2F49"/>
    <w:rsid w:val="00BD3542"/>
    <w:rsid w:val="00BD48A9"/>
    <w:rsid w:val="00BD48AC"/>
    <w:rsid w:val="00BD511B"/>
    <w:rsid w:val="00BD592F"/>
    <w:rsid w:val="00BD5E43"/>
    <w:rsid w:val="00BD5F1A"/>
    <w:rsid w:val="00BD7266"/>
    <w:rsid w:val="00BD74D8"/>
    <w:rsid w:val="00BE1234"/>
    <w:rsid w:val="00BE1B3C"/>
    <w:rsid w:val="00BE235C"/>
    <w:rsid w:val="00BE2D7F"/>
    <w:rsid w:val="00BE2FA6"/>
    <w:rsid w:val="00BE31BE"/>
    <w:rsid w:val="00BE32E7"/>
    <w:rsid w:val="00BE333F"/>
    <w:rsid w:val="00BE4794"/>
    <w:rsid w:val="00BE479E"/>
    <w:rsid w:val="00BE632C"/>
    <w:rsid w:val="00BE72B5"/>
    <w:rsid w:val="00BE7406"/>
    <w:rsid w:val="00BE7505"/>
    <w:rsid w:val="00BE7603"/>
    <w:rsid w:val="00BE7DEA"/>
    <w:rsid w:val="00BF09F8"/>
    <w:rsid w:val="00BF1502"/>
    <w:rsid w:val="00BF27E9"/>
    <w:rsid w:val="00BF3279"/>
    <w:rsid w:val="00BF3F23"/>
    <w:rsid w:val="00BF5819"/>
    <w:rsid w:val="00BF69F5"/>
    <w:rsid w:val="00BF723E"/>
    <w:rsid w:val="00BF74C7"/>
    <w:rsid w:val="00BF7734"/>
    <w:rsid w:val="00C015F1"/>
    <w:rsid w:val="00C01F33"/>
    <w:rsid w:val="00C02A06"/>
    <w:rsid w:val="00C02CC6"/>
    <w:rsid w:val="00C02D62"/>
    <w:rsid w:val="00C03332"/>
    <w:rsid w:val="00C040F7"/>
    <w:rsid w:val="00C044AB"/>
    <w:rsid w:val="00C05013"/>
    <w:rsid w:val="00C0568C"/>
    <w:rsid w:val="00C05706"/>
    <w:rsid w:val="00C05936"/>
    <w:rsid w:val="00C06C65"/>
    <w:rsid w:val="00C07377"/>
    <w:rsid w:val="00C10088"/>
    <w:rsid w:val="00C10478"/>
    <w:rsid w:val="00C10F84"/>
    <w:rsid w:val="00C117DE"/>
    <w:rsid w:val="00C11DF6"/>
    <w:rsid w:val="00C12107"/>
    <w:rsid w:val="00C12EAF"/>
    <w:rsid w:val="00C14728"/>
    <w:rsid w:val="00C147A1"/>
    <w:rsid w:val="00C14D4B"/>
    <w:rsid w:val="00C1516F"/>
    <w:rsid w:val="00C154BB"/>
    <w:rsid w:val="00C16C44"/>
    <w:rsid w:val="00C17BBF"/>
    <w:rsid w:val="00C2034A"/>
    <w:rsid w:val="00C21878"/>
    <w:rsid w:val="00C21AD2"/>
    <w:rsid w:val="00C21D4B"/>
    <w:rsid w:val="00C22B70"/>
    <w:rsid w:val="00C24751"/>
    <w:rsid w:val="00C25937"/>
    <w:rsid w:val="00C25A38"/>
    <w:rsid w:val="00C25B0F"/>
    <w:rsid w:val="00C25EB6"/>
    <w:rsid w:val="00C25F4C"/>
    <w:rsid w:val="00C279B5"/>
    <w:rsid w:val="00C27C45"/>
    <w:rsid w:val="00C27E17"/>
    <w:rsid w:val="00C3039A"/>
    <w:rsid w:val="00C31F91"/>
    <w:rsid w:val="00C337D7"/>
    <w:rsid w:val="00C3423B"/>
    <w:rsid w:val="00C35072"/>
    <w:rsid w:val="00C35784"/>
    <w:rsid w:val="00C3719D"/>
    <w:rsid w:val="00C37CB2"/>
    <w:rsid w:val="00C40A55"/>
    <w:rsid w:val="00C40D7D"/>
    <w:rsid w:val="00C40EB7"/>
    <w:rsid w:val="00C41180"/>
    <w:rsid w:val="00C4138F"/>
    <w:rsid w:val="00C41469"/>
    <w:rsid w:val="00C42481"/>
    <w:rsid w:val="00C432A1"/>
    <w:rsid w:val="00C434F3"/>
    <w:rsid w:val="00C4661A"/>
    <w:rsid w:val="00C467D0"/>
    <w:rsid w:val="00C46CD8"/>
    <w:rsid w:val="00C473A0"/>
    <w:rsid w:val="00C473A5"/>
    <w:rsid w:val="00C51629"/>
    <w:rsid w:val="00C52AE2"/>
    <w:rsid w:val="00C53CFA"/>
    <w:rsid w:val="00C54462"/>
    <w:rsid w:val="00C545E2"/>
    <w:rsid w:val="00C54995"/>
    <w:rsid w:val="00C54D41"/>
    <w:rsid w:val="00C5544F"/>
    <w:rsid w:val="00C55676"/>
    <w:rsid w:val="00C56E84"/>
    <w:rsid w:val="00C602B7"/>
    <w:rsid w:val="00C60783"/>
    <w:rsid w:val="00C619D6"/>
    <w:rsid w:val="00C6321B"/>
    <w:rsid w:val="00C63783"/>
    <w:rsid w:val="00C63EFE"/>
    <w:rsid w:val="00C64524"/>
    <w:rsid w:val="00C64672"/>
    <w:rsid w:val="00C65AEB"/>
    <w:rsid w:val="00C65EE4"/>
    <w:rsid w:val="00C674C3"/>
    <w:rsid w:val="00C67DF0"/>
    <w:rsid w:val="00C70625"/>
    <w:rsid w:val="00C70697"/>
    <w:rsid w:val="00C7121D"/>
    <w:rsid w:val="00C71B6E"/>
    <w:rsid w:val="00C72093"/>
    <w:rsid w:val="00C725FA"/>
    <w:rsid w:val="00C72695"/>
    <w:rsid w:val="00C728DA"/>
    <w:rsid w:val="00C72EF4"/>
    <w:rsid w:val="00C744FE"/>
    <w:rsid w:val="00C75D2F"/>
    <w:rsid w:val="00C767BE"/>
    <w:rsid w:val="00C76AFB"/>
    <w:rsid w:val="00C76E3C"/>
    <w:rsid w:val="00C76F25"/>
    <w:rsid w:val="00C778F5"/>
    <w:rsid w:val="00C805FA"/>
    <w:rsid w:val="00C80652"/>
    <w:rsid w:val="00C81307"/>
    <w:rsid w:val="00C81568"/>
    <w:rsid w:val="00C81991"/>
    <w:rsid w:val="00C8451E"/>
    <w:rsid w:val="00C84D3F"/>
    <w:rsid w:val="00C85CF8"/>
    <w:rsid w:val="00C8605F"/>
    <w:rsid w:val="00C873F8"/>
    <w:rsid w:val="00C87760"/>
    <w:rsid w:val="00C87FC2"/>
    <w:rsid w:val="00C9027A"/>
    <w:rsid w:val="00C9068E"/>
    <w:rsid w:val="00C90732"/>
    <w:rsid w:val="00C90E70"/>
    <w:rsid w:val="00C91363"/>
    <w:rsid w:val="00C91B79"/>
    <w:rsid w:val="00C92791"/>
    <w:rsid w:val="00C92BC1"/>
    <w:rsid w:val="00C9357E"/>
    <w:rsid w:val="00C9360F"/>
    <w:rsid w:val="00C93798"/>
    <w:rsid w:val="00C93814"/>
    <w:rsid w:val="00C93C4B"/>
    <w:rsid w:val="00C944AB"/>
    <w:rsid w:val="00C94EAC"/>
    <w:rsid w:val="00C94F83"/>
    <w:rsid w:val="00C95B40"/>
    <w:rsid w:val="00C9634B"/>
    <w:rsid w:val="00C964BD"/>
    <w:rsid w:val="00C96A0C"/>
    <w:rsid w:val="00C97A03"/>
    <w:rsid w:val="00CA0AF4"/>
    <w:rsid w:val="00CA0B01"/>
    <w:rsid w:val="00CA1182"/>
    <w:rsid w:val="00CA1ED8"/>
    <w:rsid w:val="00CA21F6"/>
    <w:rsid w:val="00CA23D9"/>
    <w:rsid w:val="00CA382B"/>
    <w:rsid w:val="00CA4441"/>
    <w:rsid w:val="00CA494A"/>
    <w:rsid w:val="00CA7152"/>
    <w:rsid w:val="00CA735F"/>
    <w:rsid w:val="00CB0426"/>
    <w:rsid w:val="00CB1B88"/>
    <w:rsid w:val="00CB1F63"/>
    <w:rsid w:val="00CB2359"/>
    <w:rsid w:val="00CB2CC8"/>
    <w:rsid w:val="00CB3827"/>
    <w:rsid w:val="00CB3B30"/>
    <w:rsid w:val="00CB4B74"/>
    <w:rsid w:val="00CB545D"/>
    <w:rsid w:val="00CB5C0A"/>
    <w:rsid w:val="00CB7170"/>
    <w:rsid w:val="00CB730A"/>
    <w:rsid w:val="00CC03B5"/>
    <w:rsid w:val="00CC040E"/>
    <w:rsid w:val="00CC06EA"/>
    <w:rsid w:val="00CC06FB"/>
    <w:rsid w:val="00CC089B"/>
    <w:rsid w:val="00CC111F"/>
    <w:rsid w:val="00CC179E"/>
    <w:rsid w:val="00CC2011"/>
    <w:rsid w:val="00CC32D1"/>
    <w:rsid w:val="00CC3361"/>
    <w:rsid w:val="00CC3CEF"/>
    <w:rsid w:val="00CC3EA0"/>
    <w:rsid w:val="00CC5A3E"/>
    <w:rsid w:val="00CC600E"/>
    <w:rsid w:val="00CC6B86"/>
    <w:rsid w:val="00CC6DBC"/>
    <w:rsid w:val="00CC7B45"/>
    <w:rsid w:val="00CD1188"/>
    <w:rsid w:val="00CD2ED1"/>
    <w:rsid w:val="00CD337B"/>
    <w:rsid w:val="00CD3C84"/>
    <w:rsid w:val="00CD586D"/>
    <w:rsid w:val="00CD76EB"/>
    <w:rsid w:val="00CE03AE"/>
    <w:rsid w:val="00CE0424"/>
    <w:rsid w:val="00CE1F44"/>
    <w:rsid w:val="00CE2BFA"/>
    <w:rsid w:val="00CE463D"/>
    <w:rsid w:val="00CE46A0"/>
    <w:rsid w:val="00CE5501"/>
    <w:rsid w:val="00CE585F"/>
    <w:rsid w:val="00CE7561"/>
    <w:rsid w:val="00CF047C"/>
    <w:rsid w:val="00CF0544"/>
    <w:rsid w:val="00CF12F1"/>
    <w:rsid w:val="00CF1354"/>
    <w:rsid w:val="00CF19B9"/>
    <w:rsid w:val="00CF1B91"/>
    <w:rsid w:val="00CF2534"/>
    <w:rsid w:val="00CF29C0"/>
    <w:rsid w:val="00CF31AF"/>
    <w:rsid w:val="00CF3B1F"/>
    <w:rsid w:val="00CF3BF6"/>
    <w:rsid w:val="00CF4E65"/>
    <w:rsid w:val="00CF625B"/>
    <w:rsid w:val="00CF687E"/>
    <w:rsid w:val="00D017FB"/>
    <w:rsid w:val="00D02850"/>
    <w:rsid w:val="00D0349B"/>
    <w:rsid w:val="00D036C9"/>
    <w:rsid w:val="00D03C36"/>
    <w:rsid w:val="00D0510B"/>
    <w:rsid w:val="00D05675"/>
    <w:rsid w:val="00D05681"/>
    <w:rsid w:val="00D07141"/>
    <w:rsid w:val="00D0732D"/>
    <w:rsid w:val="00D10249"/>
    <w:rsid w:val="00D115C3"/>
    <w:rsid w:val="00D11897"/>
    <w:rsid w:val="00D128CE"/>
    <w:rsid w:val="00D13135"/>
    <w:rsid w:val="00D13881"/>
    <w:rsid w:val="00D13E4E"/>
    <w:rsid w:val="00D14035"/>
    <w:rsid w:val="00D14DE9"/>
    <w:rsid w:val="00D15835"/>
    <w:rsid w:val="00D179AE"/>
    <w:rsid w:val="00D17AFA"/>
    <w:rsid w:val="00D17B7E"/>
    <w:rsid w:val="00D2028B"/>
    <w:rsid w:val="00D20A7C"/>
    <w:rsid w:val="00D2248E"/>
    <w:rsid w:val="00D239A7"/>
    <w:rsid w:val="00D23D70"/>
    <w:rsid w:val="00D23F47"/>
    <w:rsid w:val="00D24546"/>
    <w:rsid w:val="00D24687"/>
    <w:rsid w:val="00D24D77"/>
    <w:rsid w:val="00D257CC"/>
    <w:rsid w:val="00D26385"/>
    <w:rsid w:val="00D31B89"/>
    <w:rsid w:val="00D33993"/>
    <w:rsid w:val="00D35479"/>
    <w:rsid w:val="00D35D2A"/>
    <w:rsid w:val="00D36E71"/>
    <w:rsid w:val="00D37251"/>
    <w:rsid w:val="00D37D87"/>
    <w:rsid w:val="00D40164"/>
    <w:rsid w:val="00D40B33"/>
    <w:rsid w:val="00D4132D"/>
    <w:rsid w:val="00D41D9D"/>
    <w:rsid w:val="00D4318F"/>
    <w:rsid w:val="00D438BF"/>
    <w:rsid w:val="00D440F8"/>
    <w:rsid w:val="00D45CFB"/>
    <w:rsid w:val="00D462D9"/>
    <w:rsid w:val="00D46557"/>
    <w:rsid w:val="00D47F1E"/>
    <w:rsid w:val="00D50242"/>
    <w:rsid w:val="00D51F4C"/>
    <w:rsid w:val="00D52053"/>
    <w:rsid w:val="00D521B5"/>
    <w:rsid w:val="00D53380"/>
    <w:rsid w:val="00D53877"/>
    <w:rsid w:val="00D53DB3"/>
    <w:rsid w:val="00D546FF"/>
    <w:rsid w:val="00D549EB"/>
    <w:rsid w:val="00D54B70"/>
    <w:rsid w:val="00D55881"/>
    <w:rsid w:val="00D55AD5"/>
    <w:rsid w:val="00D55F35"/>
    <w:rsid w:val="00D56654"/>
    <w:rsid w:val="00D571B1"/>
    <w:rsid w:val="00D576CA"/>
    <w:rsid w:val="00D61AD7"/>
    <w:rsid w:val="00D61AF5"/>
    <w:rsid w:val="00D652B5"/>
    <w:rsid w:val="00D66155"/>
    <w:rsid w:val="00D67712"/>
    <w:rsid w:val="00D708B0"/>
    <w:rsid w:val="00D70F5C"/>
    <w:rsid w:val="00D71121"/>
    <w:rsid w:val="00D71289"/>
    <w:rsid w:val="00D72994"/>
    <w:rsid w:val="00D73764"/>
    <w:rsid w:val="00D74500"/>
    <w:rsid w:val="00D74938"/>
    <w:rsid w:val="00D75195"/>
    <w:rsid w:val="00D75510"/>
    <w:rsid w:val="00D75EFF"/>
    <w:rsid w:val="00D778DE"/>
    <w:rsid w:val="00D77B1D"/>
    <w:rsid w:val="00D8021F"/>
    <w:rsid w:val="00D80383"/>
    <w:rsid w:val="00D8104E"/>
    <w:rsid w:val="00D8130A"/>
    <w:rsid w:val="00D8177D"/>
    <w:rsid w:val="00D823C6"/>
    <w:rsid w:val="00D82FF5"/>
    <w:rsid w:val="00D8306B"/>
    <w:rsid w:val="00D8313E"/>
    <w:rsid w:val="00D8327F"/>
    <w:rsid w:val="00D85A99"/>
    <w:rsid w:val="00D86187"/>
    <w:rsid w:val="00D86CA3"/>
    <w:rsid w:val="00D871CE"/>
    <w:rsid w:val="00D87430"/>
    <w:rsid w:val="00D90EFE"/>
    <w:rsid w:val="00D9196D"/>
    <w:rsid w:val="00D91D41"/>
    <w:rsid w:val="00D9230A"/>
    <w:rsid w:val="00D92982"/>
    <w:rsid w:val="00D93458"/>
    <w:rsid w:val="00D94114"/>
    <w:rsid w:val="00D94592"/>
    <w:rsid w:val="00D95985"/>
    <w:rsid w:val="00D95EF2"/>
    <w:rsid w:val="00D9675C"/>
    <w:rsid w:val="00D96965"/>
    <w:rsid w:val="00DA008B"/>
    <w:rsid w:val="00DA0D72"/>
    <w:rsid w:val="00DA0E32"/>
    <w:rsid w:val="00DA12B9"/>
    <w:rsid w:val="00DA1CE2"/>
    <w:rsid w:val="00DA305E"/>
    <w:rsid w:val="00DA5417"/>
    <w:rsid w:val="00DA56E8"/>
    <w:rsid w:val="00DA5F50"/>
    <w:rsid w:val="00DA7C71"/>
    <w:rsid w:val="00DB0A9F"/>
    <w:rsid w:val="00DB0AC9"/>
    <w:rsid w:val="00DB1435"/>
    <w:rsid w:val="00DB1926"/>
    <w:rsid w:val="00DB229B"/>
    <w:rsid w:val="00DB377D"/>
    <w:rsid w:val="00DB3E17"/>
    <w:rsid w:val="00DB44E5"/>
    <w:rsid w:val="00DB4BCE"/>
    <w:rsid w:val="00DB6409"/>
    <w:rsid w:val="00DC0610"/>
    <w:rsid w:val="00DC0F0A"/>
    <w:rsid w:val="00DC2D36"/>
    <w:rsid w:val="00DC3357"/>
    <w:rsid w:val="00DC3C64"/>
    <w:rsid w:val="00DC3DCA"/>
    <w:rsid w:val="00DC4372"/>
    <w:rsid w:val="00DC4D06"/>
    <w:rsid w:val="00DC4E82"/>
    <w:rsid w:val="00DC5205"/>
    <w:rsid w:val="00DC53EF"/>
    <w:rsid w:val="00DC62F5"/>
    <w:rsid w:val="00DC673D"/>
    <w:rsid w:val="00DC69EE"/>
    <w:rsid w:val="00DC6F23"/>
    <w:rsid w:val="00DC7473"/>
    <w:rsid w:val="00DD0299"/>
    <w:rsid w:val="00DD0628"/>
    <w:rsid w:val="00DD06AB"/>
    <w:rsid w:val="00DD09B1"/>
    <w:rsid w:val="00DD2199"/>
    <w:rsid w:val="00DD2787"/>
    <w:rsid w:val="00DD3219"/>
    <w:rsid w:val="00DD3806"/>
    <w:rsid w:val="00DD3EA6"/>
    <w:rsid w:val="00DD4F80"/>
    <w:rsid w:val="00DD6EF0"/>
    <w:rsid w:val="00DE0083"/>
    <w:rsid w:val="00DE0B68"/>
    <w:rsid w:val="00DE0D23"/>
    <w:rsid w:val="00DE0F8B"/>
    <w:rsid w:val="00DE161D"/>
    <w:rsid w:val="00DE1A0C"/>
    <w:rsid w:val="00DE4DCB"/>
    <w:rsid w:val="00DE5608"/>
    <w:rsid w:val="00DE58D0"/>
    <w:rsid w:val="00DE6280"/>
    <w:rsid w:val="00DE654F"/>
    <w:rsid w:val="00DE7492"/>
    <w:rsid w:val="00DF0036"/>
    <w:rsid w:val="00DF0B6E"/>
    <w:rsid w:val="00DF15E0"/>
    <w:rsid w:val="00DF1B85"/>
    <w:rsid w:val="00DF2960"/>
    <w:rsid w:val="00DF2AF2"/>
    <w:rsid w:val="00DF2F89"/>
    <w:rsid w:val="00DF3317"/>
    <w:rsid w:val="00DF33F5"/>
    <w:rsid w:val="00DF37A0"/>
    <w:rsid w:val="00DF4760"/>
    <w:rsid w:val="00DF49F7"/>
    <w:rsid w:val="00DF6DAF"/>
    <w:rsid w:val="00DF78E2"/>
    <w:rsid w:val="00E0185B"/>
    <w:rsid w:val="00E03481"/>
    <w:rsid w:val="00E036EF"/>
    <w:rsid w:val="00E03AD1"/>
    <w:rsid w:val="00E042C2"/>
    <w:rsid w:val="00E04FBB"/>
    <w:rsid w:val="00E0632D"/>
    <w:rsid w:val="00E06A70"/>
    <w:rsid w:val="00E07139"/>
    <w:rsid w:val="00E07E23"/>
    <w:rsid w:val="00E10B15"/>
    <w:rsid w:val="00E110E7"/>
    <w:rsid w:val="00E11B20"/>
    <w:rsid w:val="00E11C70"/>
    <w:rsid w:val="00E12050"/>
    <w:rsid w:val="00E121C8"/>
    <w:rsid w:val="00E12F16"/>
    <w:rsid w:val="00E1533E"/>
    <w:rsid w:val="00E17084"/>
    <w:rsid w:val="00E17FA2"/>
    <w:rsid w:val="00E2062D"/>
    <w:rsid w:val="00E20EB8"/>
    <w:rsid w:val="00E2133B"/>
    <w:rsid w:val="00E21881"/>
    <w:rsid w:val="00E2227F"/>
    <w:rsid w:val="00E22330"/>
    <w:rsid w:val="00E239CA"/>
    <w:rsid w:val="00E23A80"/>
    <w:rsid w:val="00E240CC"/>
    <w:rsid w:val="00E24854"/>
    <w:rsid w:val="00E2516A"/>
    <w:rsid w:val="00E25258"/>
    <w:rsid w:val="00E25341"/>
    <w:rsid w:val="00E26493"/>
    <w:rsid w:val="00E278E5"/>
    <w:rsid w:val="00E30B5A"/>
    <w:rsid w:val="00E3123D"/>
    <w:rsid w:val="00E31461"/>
    <w:rsid w:val="00E31D43"/>
    <w:rsid w:val="00E32494"/>
    <w:rsid w:val="00E32608"/>
    <w:rsid w:val="00E34188"/>
    <w:rsid w:val="00E3442D"/>
    <w:rsid w:val="00E34B6E"/>
    <w:rsid w:val="00E34E14"/>
    <w:rsid w:val="00E35559"/>
    <w:rsid w:val="00E356A3"/>
    <w:rsid w:val="00E358FE"/>
    <w:rsid w:val="00E3723A"/>
    <w:rsid w:val="00E37860"/>
    <w:rsid w:val="00E379DD"/>
    <w:rsid w:val="00E379DF"/>
    <w:rsid w:val="00E4071F"/>
    <w:rsid w:val="00E41034"/>
    <w:rsid w:val="00E43220"/>
    <w:rsid w:val="00E446F1"/>
    <w:rsid w:val="00E44792"/>
    <w:rsid w:val="00E4560F"/>
    <w:rsid w:val="00E46886"/>
    <w:rsid w:val="00E47464"/>
    <w:rsid w:val="00E477FA"/>
    <w:rsid w:val="00E47AEF"/>
    <w:rsid w:val="00E510C3"/>
    <w:rsid w:val="00E51A92"/>
    <w:rsid w:val="00E53315"/>
    <w:rsid w:val="00E53B75"/>
    <w:rsid w:val="00E53CCA"/>
    <w:rsid w:val="00E5448E"/>
    <w:rsid w:val="00E547CF"/>
    <w:rsid w:val="00E54E3B"/>
    <w:rsid w:val="00E55D6D"/>
    <w:rsid w:val="00E5657C"/>
    <w:rsid w:val="00E57565"/>
    <w:rsid w:val="00E6080E"/>
    <w:rsid w:val="00E60B82"/>
    <w:rsid w:val="00E61D45"/>
    <w:rsid w:val="00E63838"/>
    <w:rsid w:val="00E64434"/>
    <w:rsid w:val="00E64EDA"/>
    <w:rsid w:val="00E64F42"/>
    <w:rsid w:val="00E659DE"/>
    <w:rsid w:val="00E67C51"/>
    <w:rsid w:val="00E72EB7"/>
    <w:rsid w:val="00E72EFA"/>
    <w:rsid w:val="00E72EFC"/>
    <w:rsid w:val="00E74180"/>
    <w:rsid w:val="00E755B3"/>
    <w:rsid w:val="00E758EC"/>
    <w:rsid w:val="00E76473"/>
    <w:rsid w:val="00E77107"/>
    <w:rsid w:val="00E801D7"/>
    <w:rsid w:val="00E822D9"/>
    <w:rsid w:val="00E8234C"/>
    <w:rsid w:val="00E8275D"/>
    <w:rsid w:val="00E831A6"/>
    <w:rsid w:val="00E8361E"/>
    <w:rsid w:val="00E83AA9"/>
    <w:rsid w:val="00E83B81"/>
    <w:rsid w:val="00E83BAA"/>
    <w:rsid w:val="00E83FB3"/>
    <w:rsid w:val="00E85928"/>
    <w:rsid w:val="00E85C4B"/>
    <w:rsid w:val="00E87822"/>
    <w:rsid w:val="00E87D12"/>
    <w:rsid w:val="00E87D73"/>
    <w:rsid w:val="00E90395"/>
    <w:rsid w:val="00E90AD3"/>
    <w:rsid w:val="00E90E49"/>
    <w:rsid w:val="00E917F9"/>
    <w:rsid w:val="00E9291C"/>
    <w:rsid w:val="00E93FFE"/>
    <w:rsid w:val="00E94A41"/>
    <w:rsid w:val="00E94F8A"/>
    <w:rsid w:val="00E95652"/>
    <w:rsid w:val="00E9640C"/>
    <w:rsid w:val="00E966F2"/>
    <w:rsid w:val="00E96E87"/>
    <w:rsid w:val="00EA158F"/>
    <w:rsid w:val="00EA1DB0"/>
    <w:rsid w:val="00EA26DC"/>
    <w:rsid w:val="00EA3785"/>
    <w:rsid w:val="00EA4708"/>
    <w:rsid w:val="00EA54C9"/>
    <w:rsid w:val="00EA5981"/>
    <w:rsid w:val="00EA59E9"/>
    <w:rsid w:val="00EA5BED"/>
    <w:rsid w:val="00EA5D3F"/>
    <w:rsid w:val="00EA618D"/>
    <w:rsid w:val="00EA69CE"/>
    <w:rsid w:val="00EA7986"/>
    <w:rsid w:val="00EA7A41"/>
    <w:rsid w:val="00EA7BDE"/>
    <w:rsid w:val="00EB077B"/>
    <w:rsid w:val="00EB2CC7"/>
    <w:rsid w:val="00EB3346"/>
    <w:rsid w:val="00EB3AA7"/>
    <w:rsid w:val="00EB400E"/>
    <w:rsid w:val="00EB45D8"/>
    <w:rsid w:val="00EB485E"/>
    <w:rsid w:val="00EB4EA2"/>
    <w:rsid w:val="00EB6E66"/>
    <w:rsid w:val="00EC0657"/>
    <w:rsid w:val="00EC1297"/>
    <w:rsid w:val="00EC13BB"/>
    <w:rsid w:val="00EC24D5"/>
    <w:rsid w:val="00EC27C6"/>
    <w:rsid w:val="00EC396D"/>
    <w:rsid w:val="00EC4207"/>
    <w:rsid w:val="00EC4564"/>
    <w:rsid w:val="00EC468A"/>
    <w:rsid w:val="00EC5653"/>
    <w:rsid w:val="00EC58DC"/>
    <w:rsid w:val="00EC701B"/>
    <w:rsid w:val="00EC71CE"/>
    <w:rsid w:val="00ED0751"/>
    <w:rsid w:val="00ED0D52"/>
    <w:rsid w:val="00ED1006"/>
    <w:rsid w:val="00ED104C"/>
    <w:rsid w:val="00ED2771"/>
    <w:rsid w:val="00ED311F"/>
    <w:rsid w:val="00ED4037"/>
    <w:rsid w:val="00ED4F52"/>
    <w:rsid w:val="00ED5517"/>
    <w:rsid w:val="00ED5F1E"/>
    <w:rsid w:val="00EE0845"/>
    <w:rsid w:val="00EE2470"/>
    <w:rsid w:val="00EE328E"/>
    <w:rsid w:val="00EE357E"/>
    <w:rsid w:val="00EE4741"/>
    <w:rsid w:val="00EE6318"/>
    <w:rsid w:val="00EE64DB"/>
    <w:rsid w:val="00EE6701"/>
    <w:rsid w:val="00EE6D21"/>
    <w:rsid w:val="00EF03F5"/>
    <w:rsid w:val="00EF0588"/>
    <w:rsid w:val="00EF18FE"/>
    <w:rsid w:val="00EF2258"/>
    <w:rsid w:val="00EF2DDB"/>
    <w:rsid w:val="00EF47E9"/>
    <w:rsid w:val="00EF4A89"/>
    <w:rsid w:val="00EF5787"/>
    <w:rsid w:val="00EF5958"/>
    <w:rsid w:val="00EF60D0"/>
    <w:rsid w:val="00EF7126"/>
    <w:rsid w:val="00F008D1"/>
    <w:rsid w:val="00F01229"/>
    <w:rsid w:val="00F015C8"/>
    <w:rsid w:val="00F02031"/>
    <w:rsid w:val="00F027FE"/>
    <w:rsid w:val="00F0528D"/>
    <w:rsid w:val="00F0664F"/>
    <w:rsid w:val="00F06C67"/>
    <w:rsid w:val="00F06DFD"/>
    <w:rsid w:val="00F071D1"/>
    <w:rsid w:val="00F07533"/>
    <w:rsid w:val="00F07E5A"/>
    <w:rsid w:val="00F100EA"/>
    <w:rsid w:val="00F103E7"/>
    <w:rsid w:val="00F10629"/>
    <w:rsid w:val="00F13002"/>
    <w:rsid w:val="00F131B3"/>
    <w:rsid w:val="00F14A62"/>
    <w:rsid w:val="00F14E28"/>
    <w:rsid w:val="00F15FA5"/>
    <w:rsid w:val="00F16BA8"/>
    <w:rsid w:val="00F17547"/>
    <w:rsid w:val="00F17D30"/>
    <w:rsid w:val="00F20980"/>
    <w:rsid w:val="00F209B7"/>
    <w:rsid w:val="00F210D7"/>
    <w:rsid w:val="00F2155C"/>
    <w:rsid w:val="00F220FC"/>
    <w:rsid w:val="00F2265E"/>
    <w:rsid w:val="00F2376F"/>
    <w:rsid w:val="00F243D8"/>
    <w:rsid w:val="00F2440E"/>
    <w:rsid w:val="00F24595"/>
    <w:rsid w:val="00F25285"/>
    <w:rsid w:val="00F2530A"/>
    <w:rsid w:val="00F27281"/>
    <w:rsid w:val="00F27841"/>
    <w:rsid w:val="00F303C3"/>
    <w:rsid w:val="00F30828"/>
    <w:rsid w:val="00F313D6"/>
    <w:rsid w:val="00F34D78"/>
    <w:rsid w:val="00F34F01"/>
    <w:rsid w:val="00F351F6"/>
    <w:rsid w:val="00F40C9B"/>
    <w:rsid w:val="00F40CDC"/>
    <w:rsid w:val="00F40F0C"/>
    <w:rsid w:val="00F4278E"/>
    <w:rsid w:val="00F42CB1"/>
    <w:rsid w:val="00F43B7F"/>
    <w:rsid w:val="00F442FC"/>
    <w:rsid w:val="00F44CB2"/>
    <w:rsid w:val="00F45D60"/>
    <w:rsid w:val="00F45EF9"/>
    <w:rsid w:val="00F4607B"/>
    <w:rsid w:val="00F4653C"/>
    <w:rsid w:val="00F466E1"/>
    <w:rsid w:val="00F4766C"/>
    <w:rsid w:val="00F5060E"/>
    <w:rsid w:val="00F507D1"/>
    <w:rsid w:val="00F50CE8"/>
    <w:rsid w:val="00F519CE"/>
    <w:rsid w:val="00F51ADA"/>
    <w:rsid w:val="00F521FB"/>
    <w:rsid w:val="00F541B6"/>
    <w:rsid w:val="00F54D55"/>
    <w:rsid w:val="00F55BDC"/>
    <w:rsid w:val="00F55F62"/>
    <w:rsid w:val="00F55F64"/>
    <w:rsid w:val="00F567AA"/>
    <w:rsid w:val="00F568BB"/>
    <w:rsid w:val="00F571B0"/>
    <w:rsid w:val="00F60203"/>
    <w:rsid w:val="00F607C5"/>
    <w:rsid w:val="00F60DEA"/>
    <w:rsid w:val="00F61154"/>
    <w:rsid w:val="00F6146E"/>
    <w:rsid w:val="00F6256F"/>
    <w:rsid w:val="00F6283F"/>
    <w:rsid w:val="00F62B8A"/>
    <w:rsid w:val="00F62E00"/>
    <w:rsid w:val="00F6302A"/>
    <w:rsid w:val="00F63950"/>
    <w:rsid w:val="00F64C2B"/>
    <w:rsid w:val="00F64E9D"/>
    <w:rsid w:val="00F651BE"/>
    <w:rsid w:val="00F65347"/>
    <w:rsid w:val="00F65F08"/>
    <w:rsid w:val="00F673F6"/>
    <w:rsid w:val="00F67F53"/>
    <w:rsid w:val="00F703BE"/>
    <w:rsid w:val="00F71223"/>
    <w:rsid w:val="00F713FC"/>
    <w:rsid w:val="00F71F69"/>
    <w:rsid w:val="00F7215F"/>
    <w:rsid w:val="00F724A9"/>
    <w:rsid w:val="00F72B72"/>
    <w:rsid w:val="00F73618"/>
    <w:rsid w:val="00F74500"/>
    <w:rsid w:val="00F74BB9"/>
    <w:rsid w:val="00F75582"/>
    <w:rsid w:val="00F75EA4"/>
    <w:rsid w:val="00F76A9B"/>
    <w:rsid w:val="00F76EFA"/>
    <w:rsid w:val="00F77E12"/>
    <w:rsid w:val="00F804BE"/>
    <w:rsid w:val="00F812D0"/>
    <w:rsid w:val="00F817CE"/>
    <w:rsid w:val="00F8362C"/>
    <w:rsid w:val="00F83730"/>
    <w:rsid w:val="00F8456C"/>
    <w:rsid w:val="00F859D8"/>
    <w:rsid w:val="00F85A66"/>
    <w:rsid w:val="00F866D6"/>
    <w:rsid w:val="00F868F5"/>
    <w:rsid w:val="00F877EA"/>
    <w:rsid w:val="00F9056A"/>
    <w:rsid w:val="00F90ABF"/>
    <w:rsid w:val="00F90B2E"/>
    <w:rsid w:val="00F90F8D"/>
    <w:rsid w:val="00F92782"/>
    <w:rsid w:val="00F92829"/>
    <w:rsid w:val="00F93AA9"/>
    <w:rsid w:val="00F94E17"/>
    <w:rsid w:val="00F952AE"/>
    <w:rsid w:val="00F954B5"/>
    <w:rsid w:val="00F95F9B"/>
    <w:rsid w:val="00F961A4"/>
    <w:rsid w:val="00F96985"/>
    <w:rsid w:val="00F97838"/>
    <w:rsid w:val="00FA0325"/>
    <w:rsid w:val="00FA09DE"/>
    <w:rsid w:val="00FA11D3"/>
    <w:rsid w:val="00FA2038"/>
    <w:rsid w:val="00FA2228"/>
    <w:rsid w:val="00FA2BB3"/>
    <w:rsid w:val="00FA3295"/>
    <w:rsid w:val="00FA4EF6"/>
    <w:rsid w:val="00FA6481"/>
    <w:rsid w:val="00FA7910"/>
    <w:rsid w:val="00FB060C"/>
    <w:rsid w:val="00FB12D6"/>
    <w:rsid w:val="00FB19D5"/>
    <w:rsid w:val="00FB21CB"/>
    <w:rsid w:val="00FB3E90"/>
    <w:rsid w:val="00FB3FCB"/>
    <w:rsid w:val="00FB44F4"/>
    <w:rsid w:val="00FB49D9"/>
    <w:rsid w:val="00FB4C80"/>
    <w:rsid w:val="00FB53B2"/>
    <w:rsid w:val="00FB5A87"/>
    <w:rsid w:val="00FB6315"/>
    <w:rsid w:val="00FB6A6A"/>
    <w:rsid w:val="00FB7307"/>
    <w:rsid w:val="00FB750D"/>
    <w:rsid w:val="00FB7981"/>
    <w:rsid w:val="00FC2E65"/>
    <w:rsid w:val="00FC3496"/>
    <w:rsid w:val="00FC4817"/>
    <w:rsid w:val="00FC4871"/>
    <w:rsid w:val="00FC4E9F"/>
    <w:rsid w:val="00FC6179"/>
    <w:rsid w:val="00FC6906"/>
    <w:rsid w:val="00FC69E1"/>
    <w:rsid w:val="00FC70B7"/>
    <w:rsid w:val="00FC7429"/>
    <w:rsid w:val="00FD0641"/>
    <w:rsid w:val="00FD07F6"/>
    <w:rsid w:val="00FD1281"/>
    <w:rsid w:val="00FD12BB"/>
    <w:rsid w:val="00FD15ED"/>
    <w:rsid w:val="00FD1EC8"/>
    <w:rsid w:val="00FD288E"/>
    <w:rsid w:val="00FD2BC4"/>
    <w:rsid w:val="00FD47ED"/>
    <w:rsid w:val="00FD48B2"/>
    <w:rsid w:val="00FD4BC2"/>
    <w:rsid w:val="00FD4C70"/>
    <w:rsid w:val="00FD537A"/>
    <w:rsid w:val="00FD694E"/>
    <w:rsid w:val="00FD74DB"/>
    <w:rsid w:val="00FD7660"/>
    <w:rsid w:val="00FE0655"/>
    <w:rsid w:val="00FE2365"/>
    <w:rsid w:val="00FE37D7"/>
    <w:rsid w:val="00FE3889"/>
    <w:rsid w:val="00FE4C7B"/>
    <w:rsid w:val="00FE52CC"/>
    <w:rsid w:val="00FE5981"/>
    <w:rsid w:val="00FE667F"/>
    <w:rsid w:val="00FE67B2"/>
    <w:rsid w:val="00FE6822"/>
    <w:rsid w:val="00FE6FF4"/>
    <w:rsid w:val="00FE7336"/>
    <w:rsid w:val="00FE787C"/>
    <w:rsid w:val="00FF02E7"/>
    <w:rsid w:val="00FF06D4"/>
    <w:rsid w:val="00FF1168"/>
    <w:rsid w:val="00FF1BD1"/>
    <w:rsid w:val="00FF33C6"/>
    <w:rsid w:val="00FF45A5"/>
    <w:rsid w:val="00FF4E6B"/>
    <w:rsid w:val="00FF56D5"/>
    <w:rsid w:val="00FF5B9E"/>
    <w:rsid w:val="00FF5C91"/>
    <w:rsid w:val="00FF5E6B"/>
    <w:rsid w:val="00FF620A"/>
    <w:rsid w:val="02FBF3A1"/>
    <w:rsid w:val="05F9456C"/>
    <w:rsid w:val="0646A9D6"/>
    <w:rsid w:val="08D6AF11"/>
    <w:rsid w:val="1523C47D"/>
    <w:rsid w:val="16A38941"/>
    <w:rsid w:val="1A4F0EB3"/>
    <w:rsid w:val="25277B74"/>
    <w:rsid w:val="2644CA00"/>
    <w:rsid w:val="30B67A96"/>
    <w:rsid w:val="3831DF6C"/>
    <w:rsid w:val="3A9D308B"/>
    <w:rsid w:val="3D76CB0E"/>
    <w:rsid w:val="3F15230F"/>
    <w:rsid w:val="44D46C7A"/>
    <w:rsid w:val="47FE7966"/>
    <w:rsid w:val="5495444C"/>
    <w:rsid w:val="556981EC"/>
    <w:rsid w:val="5699ACA1"/>
    <w:rsid w:val="59AE63B0"/>
    <w:rsid w:val="5FB5A762"/>
    <w:rsid w:val="6376AA68"/>
    <w:rsid w:val="66D3C272"/>
    <w:rsid w:val="6AC21B54"/>
    <w:rsid w:val="6B72F9E8"/>
    <w:rsid w:val="754A1AE2"/>
    <w:rsid w:val="76023991"/>
    <w:rsid w:val="765C2789"/>
    <w:rsid w:val="77852134"/>
    <w:rsid w:val="7F08247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445434EB"/>
  <w15:chartTrackingRefBased/>
  <w15:docId w15:val="{4B6D4F48-4ED9-4AD0-8F5C-691ED5F855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line="240" w:lineRule="auto"/>
    </w:pPr>
    <w:rPr>
      <w:rFonts w:ascii="Times New Roman" w:eastAsia="Times New Roman" w:hAnsi="Times New Roman" w:cs="Times New Roman"/>
      <w:sz w:val="24"/>
      <w:szCs w:val="24"/>
      <w:lang w:eastAsia="en-GB"/>
    </w:r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ind w:left="1004" w:hanging="360"/>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line="240" w:lineRule="auto"/>
      <w:ind w:left="454" w:hanging="454"/>
    </w:pPr>
    <w:rPr>
      <w:rFonts w:ascii="Times New Roman" w:eastAsia="Times New Roman" w:hAnsi="Times New Roman" w:cs="Times New Roman"/>
      <w:sz w:val="16"/>
      <w:szCs w:val="24"/>
      <w:lang w:eastAsia="en-GB"/>
    </w:rPr>
  </w:style>
  <w:style w:type="paragraph" w:customStyle="1" w:styleId="3GPPHeader">
    <w:name w:val="3GPP_Header"/>
    <w:basedOn w:val="BodyText"/>
    <w:rsid w:val="009E35DB"/>
    <w:pPr>
      <w:tabs>
        <w:tab w:val="left" w:pos="1701"/>
        <w:tab w:val="right" w:pos="9639"/>
      </w:tabs>
      <w:spacing w:after="240" w:line="240" w:lineRule="auto"/>
    </w:pPr>
    <w:rPr>
      <w:rFonts w:ascii="Times New Roman" w:eastAsia="Times New Roman" w:hAnsi="Times New Roman" w:cs="Times New Roman"/>
      <w:b/>
      <w:sz w:val="24"/>
      <w:szCs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line="240" w:lineRule="auto"/>
    </w:pPr>
    <w:rPr>
      <w:rFonts w:ascii="Segoe UI" w:eastAsia="Times New Roman" w:hAnsi="Segoe UI" w:cs="Segoe UI"/>
      <w:sz w:val="18"/>
      <w:szCs w:val="18"/>
      <w:lang w:eastAsia="en-GB"/>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pPr>
      <w:spacing w:line="240" w:lineRule="auto"/>
    </w:pPr>
    <w:rPr>
      <w:rFonts w:ascii="Times New Roman" w:eastAsia="Times New Roman" w:hAnsi="Times New Roman" w:cs="Times New Roman"/>
      <w:sz w:val="24"/>
      <w:szCs w:val="24"/>
    </w:rPr>
  </w:style>
  <w:style w:type="paragraph" w:customStyle="1" w:styleId="B2">
    <w:name w:val="B2"/>
    <w:basedOn w:val="List2"/>
    <w:link w:val="B2Char"/>
    <w:rsid w:val="00230D18"/>
    <w:pPr>
      <w:spacing w:line="240" w:lineRule="auto"/>
    </w:pPr>
    <w:rPr>
      <w:rFonts w:ascii="Times New Roman" w:eastAsia="Times New Roman" w:hAnsi="Times New Roman" w:cs="Times New Roman"/>
      <w:sz w:val="24"/>
      <w:szCs w:val="24"/>
    </w:rPr>
  </w:style>
  <w:style w:type="paragraph" w:customStyle="1" w:styleId="B3">
    <w:name w:val="B3"/>
    <w:basedOn w:val="List3"/>
    <w:link w:val="B3Char2"/>
    <w:rsid w:val="00230D18"/>
    <w:pPr>
      <w:spacing w:line="240" w:lineRule="auto"/>
    </w:pPr>
    <w:rPr>
      <w:rFonts w:ascii="Times New Roman" w:eastAsia="Times New Roman" w:hAnsi="Times New Roman" w:cs="Times New Roman"/>
      <w:sz w:val="24"/>
      <w:szCs w:val="24"/>
    </w:rPr>
  </w:style>
  <w:style w:type="paragraph" w:customStyle="1" w:styleId="B4">
    <w:name w:val="B4"/>
    <w:basedOn w:val="List4"/>
    <w:link w:val="B4Char"/>
    <w:rsid w:val="00230D18"/>
    <w:pPr>
      <w:spacing w:line="240" w:lineRule="auto"/>
    </w:pPr>
    <w:rPr>
      <w:rFonts w:ascii="Times New Roman" w:eastAsia="Times New Roman" w:hAnsi="Times New Roman" w:cs="Times New Roman"/>
      <w:sz w:val="24"/>
      <w:szCs w:val="24"/>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pPr>
      <w:spacing w:line="240" w:lineRule="auto"/>
    </w:pPr>
    <w:rPr>
      <w:rFonts w:ascii="Times New Roman" w:eastAsia="Times New Roman" w:hAnsi="Times New Roman" w:cs="Times New Roman"/>
      <w:sz w:val="24"/>
      <w:szCs w:val="24"/>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line="240" w:lineRule="auto"/>
    </w:pPr>
    <w:rPr>
      <w:rFonts w:ascii="Times New Roman" w:eastAsia="Times New Roman" w:hAnsi="Times New Roman" w:cs="Times New Roman"/>
      <w:sz w:val="24"/>
      <w:szCs w:val="24"/>
      <w:lang w:eastAsia="en-GB"/>
    </w:rPr>
  </w:style>
  <w:style w:type="paragraph" w:customStyle="1" w:styleId="TAL">
    <w:name w:val="TAL"/>
    <w:basedOn w:val="Normal"/>
    <w:link w:val="TALCar"/>
    <w:rsid w:val="008D00A5"/>
    <w:pPr>
      <w:keepNext/>
      <w:keepLines/>
      <w:spacing w:after="0" w:line="240" w:lineRule="auto"/>
    </w:pPr>
    <w:rPr>
      <w:rFonts w:ascii="Times New Roman" w:eastAsia="Times New Roman" w:hAnsi="Times New Roman" w:cs="Times New Roman"/>
      <w:sz w:val="18"/>
      <w:szCs w:val="24"/>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line="240" w:lineRule="auto"/>
    </w:pPr>
    <w:rPr>
      <w:rFonts w:ascii="Times New Roman" w:eastAsia="Times New Roman" w:hAnsi="Times New Roman" w:cs="Times New Roman"/>
      <w:sz w:val="24"/>
      <w:szCs w:val="24"/>
      <w:lang w:eastAsia="en-GB"/>
    </w:r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sz w:val="24"/>
      <w:szCs w:val="24"/>
      <w:lang w:val="en-US" w:eastAsia="zh-CN"/>
    </w:rPr>
  </w:style>
  <w:style w:type="character" w:customStyle="1" w:styleId="B2Char">
    <w:name w:val="B2 Char"/>
    <w:link w:val="B2"/>
    <w:qFormat/>
    <w:rsid w:val="00230D18"/>
    <w:rPr>
      <w:rFonts w:ascii="Times New Roman" w:hAnsi="Times New Roman"/>
      <w:sz w:val="24"/>
      <w:szCs w:val="24"/>
      <w:lang w:val="en-US" w:eastAsia="ja-JP"/>
    </w:rPr>
  </w:style>
  <w:style w:type="character" w:customStyle="1" w:styleId="B3Char2">
    <w:name w:val="B3 Char2"/>
    <w:link w:val="B3"/>
    <w:qFormat/>
    <w:rsid w:val="00230D18"/>
    <w:rPr>
      <w:rFonts w:ascii="Times New Roman" w:hAnsi="Times New Roman"/>
      <w:sz w:val="24"/>
      <w:szCs w:val="24"/>
      <w:lang w:val="en-US" w:eastAsia="ja-JP"/>
    </w:rPr>
  </w:style>
  <w:style w:type="character" w:customStyle="1" w:styleId="B4Char">
    <w:name w:val="B4 Char"/>
    <w:link w:val="B4"/>
    <w:rsid w:val="00230D18"/>
    <w:rPr>
      <w:rFonts w:ascii="Times New Roman" w:hAnsi="Times New Roman"/>
      <w:sz w:val="24"/>
      <w:szCs w:val="24"/>
      <w:lang w:val="en-US" w:eastAsia="ja-JP"/>
    </w:rPr>
  </w:style>
  <w:style w:type="character" w:customStyle="1" w:styleId="B5Char">
    <w:name w:val="B5 Char"/>
    <w:link w:val="B5"/>
    <w:rsid w:val="00230D18"/>
    <w:rPr>
      <w:rFonts w:ascii="Times New Roman" w:hAnsi="Times New Roman"/>
      <w:sz w:val="24"/>
      <w:szCs w:val="24"/>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val="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line="240" w:lineRule="auto"/>
      <w:ind w:left="1622" w:hanging="363"/>
    </w:pPr>
    <w:rPr>
      <w:rFonts w:ascii="Times New Roman" w:eastAsia="MS Mincho" w:hAnsi="Times New Roman" w:cs="Times New Roman"/>
      <w:sz w:val="24"/>
      <w:szCs w:val="24"/>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line="240" w:lineRule="auto"/>
    </w:pPr>
    <w:rPr>
      <w:rFonts w:ascii="Times New Roman" w:eastAsia="MS Mincho" w:hAnsi="Times New Roman" w:cs="Times New Roman"/>
      <w:b/>
      <w:sz w:val="24"/>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szCs w:val="24"/>
      <w:lang w:val="en-US"/>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목록 단락,列出段落,列表段落,列"/>
    <w:basedOn w:val="Normal"/>
    <w:link w:val="ListParagraphChar"/>
    <w:uiPriority w:val="34"/>
    <w:qFormat/>
    <w:rsid w:val="008D00A5"/>
    <w:pPr>
      <w:spacing w:after="0" w:line="240" w:lineRule="auto"/>
      <w:ind w:left="720"/>
    </w:pPr>
    <w:rPr>
      <w:rFonts w:ascii="Calibri" w:eastAsia="Calibri" w:hAnsi="Calibri" w:cs="Times New Roman"/>
      <w:sz w:val="22"/>
      <w:szCs w:val="24"/>
      <w:lang w:val="x-none" w:eastAsia="en-GB"/>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4"/>
      <w:lang w:val="x-none"/>
    </w:rPr>
  </w:style>
  <w:style w:type="paragraph" w:customStyle="1" w:styleId="NF">
    <w:name w:val="NF"/>
    <w:basedOn w:val="NO"/>
    <w:rsid w:val="008D00A5"/>
    <w:pPr>
      <w:keepNext/>
      <w:spacing w:after="0" w:line="240" w:lineRule="auto"/>
    </w:pPr>
    <w:rPr>
      <w:rFonts w:ascii="Times New Roman" w:eastAsia="Times New Roman" w:hAnsi="Times New Roman" w:cs="Times New Roman"/>
      <w:sz w:val="18"/>
      <w:szCs w:val="24"/>
      <w:lang w:eastAsia="en-GB"/>
    </w:rPr>
  </w:style>
  <w:style w:type="paragraph" w:customStyle="1" w:styleId="NW">
    <w:name w:val="NW"/>
    <w:basedOn w:val="NO"/>
    <w:rsid w:val="008D00A5"/>
    <w:pPr>
      <w:spacing w:after="0" w:line="240" w:lineRule="auto"/>
    </w:pPr>
    <w:rPr>
      <w:rFonts w:ascii="Times New Roman" w:eastAsia="Times New Roman" w:hAnsi="Times New Roman" w:cs="Times New Roman"/>
      <w:sz w:val="24"/>
      <w:szCs w:val="24"/>
      <w:lang w:eastAsia="en-GB"/>
    </w:r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imes New Roman" w:hAnsi="Times New Roman"/>
      <w:sz w:val="18"/>
      <w:szCs w:val="24"/>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line="240" w:lineRule="auto"/>
    </w:pPr>
    <w:rPr>
      <w:rFonts w:ascii="Times New Roman" w:eastAsia="Malgun Gothic" w:hAnsi="Times New Roman" w:cs="Times New Roman"/>
      <w:sz w:val="18"/>
      <w:szCs w:val="24"/>
      <w:lang w:val="x-none" w:eastAsia="x-none"/>
    </w:rPr>
  </w:style>
  <w:style w:type="character" w:customStyle="1" w:styleId="TALCharCharChar">
    <w:name w:val="TAL Char Char Char"/>
    <w:link w:val="TALCharChar"/>
    <w:rsid w:val="008D00A5"/>
    <w:rPr>
      <w:rFonts w:ascii="Times New Roman" w:eastAsia="Malgun Gothic" w:hAnsi="Times New Roman"/>
      <w:sz w:val="18"/>
      <w:szCs w:val="24"/>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1">
    <w:name w:val="Table Grid1"/>
    <w:basedOn w:val="TableNormal"/>
    <w:next w:val="TableGrid"/>
    <w:uiPriority w:val="39"/>
    <w:rsid w:val="005D045E"/>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53188"/>
    <w:rPr>
      <w:rFonts w:asciiTheme="minorHAnsi" w:eastAsia="SimSun"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53188"/>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39"/>
    <w:rsid w:val="00815BA7"/>
    <w:rPr>
      <w:rFonts w:asciiTheme="minorHAnsi" w:eastAsia="SimSun"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DE4DCB"/>
  </w:style>
  <w:style w:type="character" w:styleId="UnresolvedMention">
    <w:name w:val="Unresolved Mention"/>
    <w:basedOn w:val="DefaultParagraphFont"/>
    <w:uiPriority w:val="99"/>
    <w:unhideWhenUsed/>
    <w:rsid w:val="005063E6"/>
    <w:rPr>
      <w:color w:val="605E5C"/>
      <w:shd w:val="clear" w:color="auto" w:fill="E1DFDD"/>
    </w:rPr>
  </w:style>
  <w:style w:type="character" w:styleId="Mention">
    <w:name w:val="Mention"/>
    <w:basedOn w:val="DefaultParagraphFont"/>
    <w:uiPriority w:val="99"/>
    <w:unhideWhenUsed/>
    <w:rsid w:val="005063E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373560">
      <w:bodyDiv w:val="1"/>
      <w:marLeft w:val="0"/>
      <w:marRight w:val="0"/>
      <w:marTop w:val="0"/>
      <w:marBottom w:val="0"/>
      <w:divBdr>
        <w:top w:val="none" w:sz="0" w:space="0" w:color="auto"/>
        <w:left w:val="none" w:sz="0" w:space="0" w:color="auto"/>
        <w:bottom w:val="none" w:sz="0" w:space="0" w:color="auto"/>
        <w:right w:val="none" w:sz="0" w:space="0" w:color="auto"/>
      </w:divBdr>
    </w:div>
    <w:div w:id="1021132093">
      <w:bodyDiv w:val="1"/>
      <w:marLeft w:val="0"/>
      <w:marRight w:val="0"/>
      <w:marTop w:val="0"/>
      <w:marBottom w:val="0"/>
      <w:divBdr>
        <w:top w:val="none" w:sz="0" w:space="0" w:color="auto"/>
        <w:left w:val="none" w:sz="0" w:space="0" w:color="auto"/>
        <w:bottom w:val="none" w:sz="0" w:space="0" w:color="auto"/>
        <w:right w:val="none" w:sz="0" w:space="0" w:color="auto"/>
      </w:divBdr>
    </w:div>
    <w:div w:id="1091396700">
      <w:bodyDiv w:val="1"/>
      <w:marLeft w:val="0"/>
      <w:marRight w:val="0"/>
      <w:marTop w:val="0"/>
      <w:marBottom w:val="0"/>
      <w:divBdr>
        <w:top w:val="none" w:sz="0" w:space="0" w:color="auto"/>
        <w:left w:val="none" w:sz="0" w:space="0" w:color="auto"/>
        <w:bottom w:val="none" w:sz="0" w:space="0" w:color="auto"/>
        <w:right w:val="none" w:sz="0" w:space="0" w:color="auto"/>
      </w:divBdr>
    </w:div>
    <w:div w:id="1408965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F390D9-AEDD-4FEA-90CA-CE3DD23808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C8CA6774-A610-48A1-A34A-48DAAF05D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469</TotalTime>
  <Pages>12</Pages>
  <Words>2998</Words>
  <Characters>16794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19753</CharactersWithSpaces>
  <SharedDoc>false</SharedDoc>
  <HLinks>
    <vt:vector size="6" baseType="variant">
      <vt:variant>
        <vt:i4>1769533</vt:i4>
      </vt:variant>
      <vt:variant>
        <vt:i4>173</vt:i4>
      </vt:variant>
      <vt:variant>
        <vt:i4>0</vt:i4>
      </vt:variant>
      <vt:variant>
        <vt:i4>5</vt:i4>
      </vt:variant>
      <vt:variant>
        <vt:lpwstr/>
      </vt:variant>
      <vt:variant>
        <vt:lpwstr>_Toc61875963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Claes Tidestav</cp:lastModifiedBy>
  <cp:revision>577</cp:revision>
  <cp:lastPrinted>2008-01-31T16:09:00Z</cp:lastPrinted>
  <dcterms:created xsi:type="dcterms:W3CDTF">2020-10-21T00:40:00Z</dcterms:created>
  <dcterms:modified xsi:type="dcterms:W3CDTF">2021-01-18T16:22:00Z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